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8DA9E">
      <w:pPr>
        <w:pStyle w:val="2"/>
        <w:jc w:val="center"/>
        <w:rPr>
          <w:rFonts w:hint="default" w:ascii="Times New Roman" w:hAnsi="Times New Roman" w:cs="Times New Roman"/>
          <w:b/>
          <w:color w:val="auto"/>
          <w:sz w:val="52"/>
          <w:szCs w:val="52"/>
          <w:highlight w:val="none"/>
          <w:lang w:val="en-US" w:eastAsia="zh-CN"/>
        </w:rPr>
      </w:pPr>
    </w:p>
    <w:p w14:paraId="0B8AF0BA">
      <w:pPr>
        <w:pStyle w:val="2"/>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cs="Times New Roman"/>
          <w:color w:val="auto"/>
          <w:sz w:val="44"/>
          <w:szCs w:val="44"/>
          <w:highlight w:val="none"/>
          <w:lang w:val="en-US"/>
        </w:rPr>
      </w:pPr>
      <w:r>
        <w:rPr>
          <w:rFonts w:hint="eastAsia" w:ascii="Times New Roman" w:hAnsi="Times New Roman" w:cs="Times New Roman"/>
          <w:b/>
          <w:color w:val="auto"/>
          <w:sz w:val="44"/>
          <w:szCs w:val="44"/>
          <w:highlight w:val="none"/>
          <w:lang w:val="en-US" w:eastAsia="zh-CN"/>
        </w:rPr>
        <w:t>开封市城乡一体化示范区龙头片区城市设计项目（二次）</w:t>
      </w:r>
    </w:p>
    <w:p w14:paraId="3AA91681">
      <w:pPr>
        <w:pStyle w:val="2"/>
        <w:rPr>
          <w:rFonts w:hint="default" w:ascii="Times New Roman" w:hAnsi="Times New Roman" w:cs="Times New Roman"/>
          <w:color w:val="auto"/>
          <w:highlight w:val="none"/>
        </w:rPr>
      </w:pPr>
    </w:p>
    <w:p w14:paraId="590E8E6E">
      <w:pPr>
        <w:pStyle w:val="2"/>
        <w:rPr>
          <w:rFonts w:hint="default" w:ascii="Times New Roman" w:hAnsi="Times New Roman" w:cs="Times New Roman"/>
          <w:color w:val="auto"/>
          <w:highlight w:val="none"/>
        </w:rPr>
      </w:pPr>
    </w:p>
    <w:p w14:paraId="0F6FAE41">
      <w:pPr>
        <w:jc w:val="both"/>
        <w:rPr>
          <w:rFonts w:hint="default" w:ascii="Times New Roman" w:hAnsi="Times New Roman" w:cs="Times New Roman"/>
          <w:b/>
          <w:color w:val="auto"/>
          <w:spacing w:val="60"/>
          <w:sz w:val="56"/>
          <w:szCs w:val="15"/>
          <w:highlight w:val="none"/>
        </w:rPr>
      </w:pPr>
    </w:p>
    <w:p w14:paraId="1563A75F">
      <w:pPr>
        <w:jc w:val="center"/>
        <w:rPr>
          <w:rFonts w:hint="default" w:ascii="Times New Roman" w:hAnsi="Times New Roman" w:cs="Times New Roman"/>
          <w:b/>
          <w:color w:val="auto"/>
          <w:spacing w:val="60"/>
          <w:sz w:val="56"/>
          <w:szCs w:val="15"/>
          <w:highlight w:val="none"/>
        </w:rPr>
      </w:pPr>
    </w:p>
    <w:p w14:paraId="03809B34">
      <w:pPr>
        <w:jc w:val="center"/>
        <w:rPr>
          <w:rFonts w:hint="default" w:ascii="Times New Roman" w:hAnsi="Times New Roman" w:cs="Times New Roman"/>
          <w:b/>
          <w:color w:val="auto"/>
          <w:spacing w:val="60"/>
          <w:sz w:val="56"/>
          <w:szCs w:val="15"/>
          <w:highlight w:val="none"/>
        </w:rPr>
      </w:pPr>
    </w:p>
    <w:p w14:paraId="350C71A7">
      <w:pPr>
        <w:jc w:val="center"/>
        <w:rPr>
          <w:rFonts w:hint="default" w:ascii="Times New Roman" w:hAnsi="Times New Roman" w:cs="Times New Roman"/>
          <w:b/>
          <w:color w:val="auto"/>
          <w:spacing w:val="60"/>
          <w:sz w:val="56"/>
          <w:szCs w:val="15"/>
          <w:highlight w:val="none"/>
        </w:rPr>
      </w:pPr>
    </w:p>
    <w:p w14:paraId="213D32F3">
      <w:pPr>
        <w:jc w:val="center"/>
        <w:rPr>
          <w:rFonts w:hint="default" w:ascii="Times New Roman" w:hAnsi="Times New Roman" w:cs="Times New Roman"/>
          <w:b/>
          <w:color w:val="auto"/>
          <w:spacing w:val="60"/>
          <w:sz w:val="56"/>
          <w:szCs w:val="15"/>
          <w:highlight w:val="none"/>
        </w:rPr>
      </w:pPr>
      <w:r>
        <w:rPr>
          <w:rFonts w:hint="default" w:ascii="Times New Roman" w:hAnsi="Times New Roman" w:cs="Times New Roman"/>
          <w:b/>
          <w:color w:val="auto"/>
          <w:spacing w:val="60"/>
          <w:sz w:val="56"/>
          <w:szCs w:val="15"/>
          <w:highlight w:val="none"/>
        </w:rPr>
        <w:t>竞争性磋商文件</w:t>
      </w:r>
    </w:p>
    <w:p w14:paraId="063284BD">
      <w:pPr>
        <w:jc w:val="center"/>
        <w:rPr>
          <w:rFonts w:hint="default" w:ascii="Times New Roman" w:hAnsi="Times New Roman" w:cs="Times New Roman"/>
          <w:b/>
          <w:color w:val="auto"/>
          <w:sz w:val="24"/>
          <w:highlight w:val="none"/>
        </w:rPr>
      </w:pPr>
    </w:p>
    <w:p w14:paraId="46A6E21B">
      <w:pPr>
        <w:jc w:val="center"/>
        <w:rPr>
          <w:rFonts w:hint="default" w:ascii="Times New Roman" w:hAnsi="Times New Roman" w:cs="Times New Roman"/>
          <w:color w:val="auto"/>
          <w:sz w:val="24"/>
          <w:highlight w:val="none"/>
        </w:rPr>
      </w:pPr>
    </w:p>
    <w:p w14:paraId="24455FD0">
      <w:pPr>
        <w:jc w:val="center"/>
        <w:rPr>
          <w:rFonts w:hint="default" w:ascii="Times New Roman" w:hAnsi="Times New Roman" w:cs="Times New Roman"/>
          <w:color w:val="auto"/>
          <w:sz w:val="24"/>
          <w:highlight w:val="none"/>
        </w:rPr>
      </w:pPr>
    </w:p>
    <w:p w14:paraId="567374C6">
      <w:pPr>
        <w:jc w:val="center"/>
        <w:rPr>
          <w:rFonts w:hint="default" w:ascii="Times New Roman" w:hAnsi="Times New Roman" w:cs="Times New Roman"/>
          <w:color w:val="auto"/>
          <w:sz w:val="24"/>
          <w:highlight w:val="none"/>
        </w:rPr>
      </w:pPr>
    </w:p>
    <w:p w14:paraId="57B8E3F0">
      <w:pPr>
        <w:spacing w:line="360" w:lineRule="auto"/>
        <w:rPr>
          <w:rFonts w:hint="default" w:ascii="Times New Roman" w:hAnsi="Times New Roman" w:eastAsia="仿宋_GB2312" w:cs="Times New Roman"/>
          <w:color w:val="auto"/>
          <w:sz w:val="28"/>
          <w:highlight w:val="none"/>
        </w:rPr>
      </w:pPr>
    </w:p>
    <w:p w14:paraId="321FDD02">
      <w:pPr>
        <w:spacing w:line="360" w:lineRule="auto"/>
        <w:rPr>
          <w:rFonts w:hint="default" w:ascii="Times New Roman" w:hAnsi="Times New Roman" w:eastAsia="仿宋_GB2312" w:cs="Times New Roman"/>
          <w:color w:val="auto"/>
          <w:sz w:val="28"/>
          <w:highlight w:val="none"/>
        </w:rPr>
      </w:pPr>
    </w:p>
    <w:p w14:paraId="72C0B3EE">
      <w:pPr>
        <w:pStyle w:val="2"/>
        <w:rPr>
          <w:rFonts w:hint="default" w:ascii="Times New Roman" w:hAnsi="Times New Roman" w:eastAsia="仿宋_GB2312" w:cs="Times New Roman"/>
          <w:color w:val="auto"/>
          <w:sz w:val="28"/>
          <w:highlight w:val="none"/>
        </w:rPr>
      </w:pPr>
    </w:p>
    <w:p w14:paraId="14B6A73D">
      <w:pPr>
        <w:rPr>
          <w:rFonts w:hint="default" w:ascii="Times New Roman" w:hAnsi="Times New Roman" w:eastAsia="仿宋_GB2312" w:cs="Times New Roman"/>
          <w:color w:val="auto"/>
          <w:sz w:val="28"/>
          <w:highlight w:val="none"/>
        </w:rPr>
      </w:pPr>
    </w:p>
    <w:p w14:paraId="2002E3FB">
      <w:pPr>
        <w:pStyle w:val="2"/>
        <w:rPr>
          <w:rFonts w:hint="default" w:ascii="Times New Roman" w:hAnsi="Times New Roman" w:cs="Times New Roman"/>
          <w:color w:val="auto"/>
          <w:highlight w:val="none"/>
        </w:rPr>
      </w:pPr>
    </w:p>
    <w:p w14:paraId="78FB9CED">
      <w:pPr>
        <w:rPr>
          <w:rFonts w:hint="default" w:ascii="Times New Roman" w:hAnsi="Times New Roman" w:cs="Times New Roman"/>
          <w:color w:val="auto"/>
          <w:szCs w:val="28"/>
          <w:highlight w:val="none"/>
        </w:rPr>
      </w:pPr>
    </w:p>
    <w:p w14:paraId="529B1D9A">
      <w:pPr>
        <w:pStyle w:val="2"/>
        <w:rPr>
          <w:rFonts w:hint="default" w:ascii="Times New Roman" w:hAnsi="Times New Roman" w:cs="Times New Roman"/>
          <w:color w:val="auto"/>
          <w:highlight w:val="none"/>
        </w:rPr>
      </w:pPr>
    </w:p>
    <w:p w14:paraId="05E5C77E">
      <w:pPr>
        <w:pStyle w:val="2"/>
        <w:rPr>
          <w:rFonts w:hint="default" w:ascii="Times New Roman" w:hAnsi="Times New Roman" w:cs="Times New Roman"/>
          <w:color w:val="auto"/>
          <w:highlight w:val="none"/>
        </w:rPr>
      </w:pPr>
    </w:p>
    <w:tbl>
      <w:tblPr>
        <w:tblStyle w:val="46"/>
        <w:tblpPr w:leftFromText="180" w:rightFromText="180" w:vertAnchor="text" w:horzAnchor="page" w:tblpX="2260" w:tblpY="15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6350"/>
      </w:tblGrid>
      <w:tr w14:paraId="41C3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483" w:type="dxa"/>
            <w:tcBorders>
              <w:top w:val="nil"/>
              <w:left w:val="nil"/>
              <w:bottom w:val="nil"/>
              <w:right w:val="nil"/>
            </w:tcBorders>
            <w:noWrap w:val="0"/>
            <w:vAlign w:val="center"/>
          </w:tcPr>
          <w:p w14:paraId="67B47E18">
            <w:pPr>
              <w:pStyle w:val="4"/>
              <w:widowControl/>
              <w:adjustRightInd w:val="0"/>
              <w:snapToGrid w:val="0"/>
              <w:spacing w:before="100" w:after="100" w:line="240" w:lineRule="auto"/>
              <w:ind w:left="0" w:leftChars="0" w:firstLine="0" w:firstLineChars="0"/>
              <w:jc w:val="both"/>
              <w:rPr>
                <w:rFonts w:hint="default" w:ascii="Times New Roman" w:hAnsi="Times New Roman"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招 标 人：</w:t>
            </w:r>
          </w:p>
        </w:tc>
        <w:tc>
          <w:tcPr>
            <w:tcW w:w="6350" w:type="dxa"/>
            <w:tcBorders>
              <w:top w:val="nil"/>
              <w:left w:val="nil"/>
              <w:bottom w:val="nil"/>
              <w:right w:val="nil"/>
            </w:tcBorders>
            <w:noWrap w:val="0"/>
            <w:vAlign w:val="center"/>
          </w:tcPr>
          <w:p w14:paraId="7912C2F3">
            <w:pPr>
              <w:pStyle w:val="4"/>
              <w:widowControl/>
              <w:adjustRightInd w:val="0"/>
              <w:snapToGrid w:val="0"/>
              <w:spacing w:before="100" w:after="100" w:line="240" w:lineRule="auto"/>
              <w:ind w:left="0" w:leftChars="0" w:firstLine="0" w:firstLineChars="0"/>
              <w:jc w:val="both"/>
              <w:rPr>
                <w:rFonts w:hint="default" w:ascii="Times New Roman" w:hAnsi="Times New Roman" w:cs="Times New Roman"/>
                <w:b/>
                <w:color w:val="auto"/>
                <w:sz w:val="28"/>
                <w:szCs w:val="28"/>
                <w:highlight w:val="none"/>
                <w:lang w:val="en-US" w:eastAsia="zh-CN"/>
              </w:rPr>
            </w:pPr>
            <w:r>
              <w:rPr>
                <w:rFonts w:hint="eastAsia" w:ascii="Times New Roman" w:hAnsi="Times New Roman" w:cs="Times New Roman"/>
                <w:b/>
                <w:bCs w:val="0"/>
                <w:color w:val="auto"/>
                <w:sz w:val="28"/>
                <w:szCs w:val="28"/>
                <w:highlight w:val="none"/>
                <w:lang w:val="en-US" w:eastAsia="zh-CN"/>
              </w:rPr>
              <w:t>开封市自然资源和规划局城乡一体化示范区分局</w:t>
            </w:r>
          </w:p>
        </w:tc>
      </w:tr>
      <w:tr w14:paraId="7CF2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83" w:type="dxa"/>
            <w:tcBorders>
              <w:top w:val="nil"/>
              <w:left w:val="nil"/>
              <w:bottom w:val="nil"/>
              <w:right w:val="nil"/>
            </w:tcBorders>
            <w:noWrap w:val="0"/>
            <w:vAlign w:val="center"/>
          </w:tcPr>
          <w:p w14:paraId="25536F6E">
            <w:pPr>
              <w:pStyle w:val="4"/>
              <w:widowControl/>
              <w:adjustRightInd w:val="0"/>
              <w:snapToGrid w:val="0"/>
              <w:spacing w:before="100" w:after="100" w:line="240" w:lineRule="auto"/>
              <w:ind w:left="0" w:leftChars="0" w:firstLine="0" w:firstLineChars="0"/>
              <w:jc w:val="both"/>
              <w:rPr>
                <w:rFonts w:hint="default" w:ascii="Times New Roman" w:hAnsi="Times New Roman"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代理机构：</w:t>
            </w:r>
          </w:p>
        </w:tc>
        <w:tc>
          <w:tcPr>
            <w:tcW w:w="6350" w:type="dxa"/>
            <w:tcBorders>
              <w:top w:val="nil"/>
              <w:left w:val="nil"/>
              <w:bottom w:val="nil"/>
              <w:right w:val="nil"/>
            </w:tcBorders>
            <w:noWrap w:val="0"/>
            <w:vAlign w:val="center"/>
          </w:tcPr>
          <w:p w14:paraId="271FBA8D">
            <w:pPr>
              <w:pStyle w:val="4"/>
              <w:widowControl/>
              <w:adjustRightInd w:val="0"/>
              <w:snapToGrid w:val="0"/>
              <w:spacing w:before="100" w:after="100" w:line="240" w:lineRule="auto"/>
              <w:ind w:left="0" w:leftChars="0" w:firstLine="0" w:firstLineChars="0"/>
              <w:jc w:val="both"/>
              <w:rPr>
                <w:rFonts w:hint="default" w:ascii="Times New Roman" w:hAnsi="Times New Roman"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河南启源招标代理有限公司</w:t>
            </w:r>
          </w:p>
        </w:tc>
      </w:tr>
      <w:tr w14:paraId="523A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83" w:type="dxa"/>
            <w:tcBorders>
              <w:top w:val="nil"/>
              <w:left w:val="nil"/>
              <w:bottom w:val="nil"/>
              <w:right w:val="nil"/>
            </w:tcBorders>
            <w:noWrap w:val="0"/>
            <w:vAlign w:val="center"/>
          </w:tcPr>
          <w:p w14:paraId="62D03610">
            <w:pPr>
              <w:pStyle w:val="4"/>
              <w:widowControl/>
              <w:adjustRightInd w:val="0"/>
              <w:snapToGrid w:val="0"/>
              <w:spacing w:before="100" w:after="100" w:line="240" w:lineRule="auto"/>
              <w:ind w:left="0" w:leftChars="0" w:firstLine="0" w:firstLineChars="0"/>
              <w:jc w:val="both"/>
              <w:rPr>
                <w:rFonts w:hint="default" w:ascii="Times New Roman" w:hAnsi="Times New Roman"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编制日期：</w:t>
            </w:r>
          </w:p>
        </w:tc>
        <w:tc>
          <w:tcPr>
            <w:tcW w:w="6350" w:type="dxa"/>
            <w:tcBorders>
              <w:top w:val="nil"/>
              <w:left w:val="nil"/>
              <w:bottom w:val="nil"/>
              <w:right w:val="nil"/>
            </w:tcBorders>
            <w:noWrap w:val="0"/>
            <w:vAlign w:val="center"/>
          </w:tcPr>
          <w:p w14:paraId="6D0AFDB9">
            <w:pPr>
              <w:pStyle w:val="4"/>
              <w:widowControl/>
              <w:adjustRightInd w:val="0"/>
              <w:snapToGrid w:val="0"/>
              <w:spacing w:before="100" w:after="100" w:line="240" w:lineRule="auto"/>
              <w:ind w:left="0" w:leftChars="0" w:firstLine="0" w:firstLineChars="0"/>
              <w:jc w:val="both"/>
              <w:rPr>
                <w:rFonts w:hint="default" w:ascii="Times New Roman" w:hAnsi="Times New Roman"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 xml:space="preserve">二 〇 二 </w:t>
            </w:r>
            <w:r>
              <w:rPr>
                <w:rFonts w:hint="eastAsia" w:ascii="Times New Roman" w:hAnsi="Times New Roman" w:cs="Times New Roman"/>
                <w:b/>
                <w:color w:val="auto"/>
                <w:sz w:val="28"/>
                <w:szCs w:val="28"/>
                <w:highlight w:val="none"/>
                <w:lang w:val="en-US" w:eastAsia="zh-CN"/>
              </w:rPr>
              <w:t>五</w:t>
            </w:r>
            <w:r>
              <w:rPr>
                <w:rFonts w:hint="default" w:ascii="Times New Roman" w:hAnsi="Times New Roman" w:cs="Times New Roman"/>
                <w:b/>
                <w:color w:val="auto"/>
                <w:sz w:val="28"/>
                <w:szCs w:val="28"/>
                <w:highlight w:val="none"/>
                <w:lang w:val="en-US" w:eastAsia="zh-CN"/>
              </w:rPr>
              <w:t xml:space="preserve"> 年 </w:t>
            </w:r>
            <w:r>
              <w:rPr>
                <w:rFonts w:hint="eastAsia" w:ascii="Times New Roman" w:hAnsi="Times New Roman" w:cs="Times New Roman"/>
                <w:b/>
                <w:color w:val="auto"/>
                <w:sz w:val="28"/>
                <w:szCs w:val="28"/>
                <w:highlight w:val="none"/>
                <w:lang w:val="en-US" w:eastAsia="zh-CN"/>
              </w:rPr>
              <w:t xml:space="preserve">十 二 </w:t>
            </w:r>
            <w:r>
              <w:rPr>
                <w:rFonts w:hint="default" w:ascii="Times New Roman" w:hAnsi="Times New Roman" w:cs="Times New Roman"/>
                <w:b/>
                <w:color w:val="auto"/>
                <w:sz w:val="28"/>
                <w:szCs w:val="28"/>
                <w:highlight w:val="none"/>
                <w:lang w:val="en-US" w:eastAsia="zh-CN"/>
              </w:rPr>
              <w:t>月</w:t>
            </w:r>
          </w:p>
        </w:tc>
      </w:tr>
    </w:tbl>
    <w:p w14:paraId="3B145E79">
      <w:pPr>
        <w:pStyle w:val="2"/>
        <w:rPr>
          <w:rFonts w:hint="default" w:ascii="Times New Roman" w:hAnsi="Times New Roman" w:cs="Times New Roman"/>
          <w:color w:val="auto"/>
          <w:highlight w:val="none"/>
        </w:rPr>
      </w:pPr>
    </w:p>
    <w:p w14:paraId="6CC8E9FA">
      <w:pPr>
        <w:pStyle w:val="2"/>
        <w:rPr>
          <w:rFonts w:hint="default" w:ascii="Times New Roman" w:hAnsi="Times New Roman" w:cs="Times New Roman"/>
          <w:color w:val="auto"/>
          <w:highlight w:val="none"/>
        </w:rPr>
      </w:pPr>
    </w:p>
    <w:p w14:paraId="5525D367">
      <w:pPr>
        <w:pStyle w:val="2"/>
        <w:rPr>
          <w:rFonts w:hint="default" w:ascii="Times New Roman" w:hAnsi="Times New Roman" w:cs="Times New Roman"/>
          <w:color w:val="auto"/>
          <w:highlight w:val="none"/>
        </w:rPr>
      </w:pPr>
    </w:p>
    <w:p w14:paraId="7AFEBF7A">
      <w:pPr>
        <w:rPr>
          <w:rFonts w:hint="default" w:ascii="Times New Roman" w:hAnsi="Times New Roman" w:cs="Times New Roman"/>
          <w:color w:val="auto"/>
          <w:highlight w:val="none"/>
          <w:lang w:eastAsia="zh-CN"/>
        </w:rPr>
        <w:sectPr>
          <w:headerReference r:id="rId4" w:type="first"/>
          <w:headerReference r:id="rId3" w:type="default"/>
          <w:footerReference r:id="rId5" w:type="default"/>
          <w:pgSz w:w="11906" w:h="16838"/>
          <w:pgMar w:top="1440" w:right="1080" w:bottom="1440" w:left="1080" w:header="850" w:footer="850" w:gutter="0"/>
          <w:pgNumType w:fmt="decimal"/>
          <w:cols w:space="720" w:num="1"/>
          <w:titlePg/>
          <w:docGrid w:linePitch="299" w:charSpace="0"/>
        </w:sectPr>
      </w:pPr>
    </w:p>
    <w:p w14:paraId="05C1EDC6">
      <w:pPr>
        <w:pStyle w:val="2"/>
        <w:rPr>
          <w:rFonts w:hint="default" w:ascii="Times New Roman" w:hAnsi="Times New Roman" w:cs="Times New Roman" w:eastAsiaTheme="minorEastAsia"/>
          <w:color w:val="auto"/>
          <w:highlight w:val="none"/>
          <w:lang w:eastAsia="zh-CN"/>
        </w:rPr>
        <w:sectPr>
          <w:footerReference r:id="rId7" w:type="first"/>
          <w:footerReference r:id="rId6" w:type="default"/>
          <w:pgSz w:w="11906" w:h="16838"/>
          <w:pgMar w:top="1440" w:right="1080" w:bottom="1440" w:left="1080" w:header="850" w:footer="850" w:gutter="0"/>
          <w:pgNumType w:fmt="decimal" w:start="1"/>
          <w:cols w:space="720" w:num="1"/>
          <w:docGrid w:linePitch="299" w:charSpace="0"/>
        </w:sectPr>
      </w:pPr>
      <w:r>
        <w:rPr>
          <w:rFonts w:hint="default" w:ascii="Times New Roman" w:hAnsi="Times New Roman" w:cs="Times New Roman" w:eastAsiaTheme="minorEastAsia"/>
          <w:color w:val="auto"/>
          <w:highlight w:val="none"/>
          <w:lang w:eastAsia="zh-CN"/>
        </w:rPr>
        <w:drawing>
          <wp:inline distT="0" distB="0" distL="114300" distR="114300">
            <wp:extent cx="6182995" cy="8743950"/>
            <wp:effectExtent l="0" t="0" r="8255" b="0"/>
            <wp:docPr id="1" name="图片 1" descr="编制委托_扫描版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编制委托_扫描版_01"/>
                    <pic:cNvPicPr>
                      <a:picLocks noChangeAspect="1"/>
                    </pic:cNvPicPr>
                  </pic:nvPicPr>
                  <pic:blipFill>
                    <a:blip r:embed="rId13"/>
                    <a:stretch>
                      <a:fillRect/>
                    </a:stretch>
                  </pic:blipFill>
                  <pic:spPr>
                    <a:xfrm>
                      <a:off x="0" y="0"/>
                      <a:ext cx="6182995" cy="8743950"/>
                    </a:xfrm>
                    <a:prstGeom prst="rect">
                      <a:avLst/>
                    </a:prstGeom>
                  </pic:spPr>
                </pic:pic>
              </a:graphicData>
            </a:graphic>
          </wp:inline>
        </w:drawing>
      </w:r>
    </w:p>
    <w:p w14:paraId="5F610D4A">
      <w:pPr>
        <w:pStyle w:val="54"/>
        <w:rPr>
          <w:rFonts w:hint="default" w:ascii="Times New Roman" w:hAnsi="Times New Roman" w:cs="Times New Roman"/>
          <w:color w:val="auto"/>
          <w:highlight w:val="none"/>
          <w:lang w:eastAsia="zh-CN"/>
        </w:rPr>
      </w:pPr>
    </w:p>
    <w:p w14:paraId="2F3F11F2">
      <w:pPr>
        <w:rPr>
          <w:rFonts w:hint="default" w:ascii="Times New Roman" w:hAnsi="Times New Roman" w:cs="Times New Roman"/>
          <w:color w:val="auto"/>
          <w:szCs w:val="28"/>
          <w:highlight w:val="none"/>
        </w:rPr>
      </w:pPr>
    </w:p>
    <w:p w14:paraId="5CF37497">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宋体" w:cs="Times New Roman"/>
          <w:b/>
          <w:bCs/>
          <w:caps w:val="0"/>
          <w:smallCaps w:val="0"/>
          <w:color w:val="auto"/>
          <w:sz w:val="32"/>
          <w:szCs w:val="32"/>
          <w:highlight w:val="none"/>
          <w:lang w:val="en-US" w:eastAsia="zh-CN"/>
        </w:rPr>
      </w:pPr>
      <w:bookmarkStart w:id="0" w:name="_Toc457761135"/>
      <w:r>
        <w:rPr>
          <w:rFonts w:hint="default" w:ascii="Times New Roman" w:hAnsi="Times New Roman" w:eastAsia="宋体" w:cs="Times New Roman"/>
          <w:b/>
          <w:bCs/>
          <w:caps w:val="0"/>
          <w:smallCaps w:val="0"/>
          <w:color w:val="auto"/>
          <w:sz w:val="32"/>
          <w:szCs w:val="32"/>
          <w:highlight w:val="none"/>
          <w:lang w:val="en-US" w:eastAsia="zh-CN"/>
        </w:rPr>
        <w:t>目   录</w:t>
      </w:r>
      <w:bookmarkEnd w:id="0"/>
    </w:p>
    <w:p w14:paraId="25FA42B2">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default" w:ascii="Times New Roman" w:hAnsi="Times New Roman" w:eastAsia="宋体" w:cs="Times New Roman"/>
          <w:b/>
          <w:bCs/>
          <w:caps/>
          <w:color w:val="auto"/>
          <w:kern w:val="2"/>
          <w:sz w:val="21"/>
          <w:szCs w:val="21"/>
          <w:highlight w:val="none"/>
          <w:lang w:eastAsia="zh-CN"/>
        </w:rPr>
      </w:pPr>
      <w:bookmarkStart w:id="1" w:name="_Toc445450428"/>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TOC \o "1-3" \h \z \u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"_Toc80191829"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第一章 竞争性磋商公告</w:t>
      </w:r>
      <w:r>
        <w:rPr>
          <w:rFonts w:hint="default" w:ascii="Times New Roman" w:hAnsi="Times New Roman" w:eastAsia="宋体" w:cs="Times New Roman"/>
          <w:b/>
          <w:bCs/>
          <w:caps/>
          <w:color w:val="auto"/>
          <w:kern w:val="2"/>
          <w:sz w:val="21"/>
          <w:szCs w:val="21"/>
          <w:highlight w:val="none"/>
          <w:lang w:eastAsia="zh-CN"/>
        </w:rPr>
        <w:tab/>
      </w: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PAGEREF _Toc80191829 \h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1</w:t>
      </w:r>
      <w:r>
        <w:rPr>
          <w:rFonts w:hint="default"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3C45AA18">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default"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"_Toc80191830"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第二章 供应商须知</w:t>
      </w:r>
      <w:r>
        <w:rPr>
          <w:rFonts w:hint="default" w:ascii="Times New Roman" w:hAnsi="Times New Roman" w:eastAsia="宋体" w:cs="Times New Roman"/>
          <w:b/>
          <w:bCs/>
          <w:caps/>
          <w:color w:val="auto"/>
          <w:kern w:val="2"/>
          <w:sz w:val="21"/>
          <w:szCs w:val="21"/>
          <w:highlight w:val="none"/>
          <w:lang w:eastAsia="zh-CN"/>
        </w:rPr>
        <w:tab/>
      </w: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PAGEREF _Toc80191830 \h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4</w:t>
      </w:r>
      <w:r>
        <w:rPr>
          <w:rFonts w:hint="default"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1EAF6EBE">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default" w:ascii="Times New Roman" w:hAnsi="Times New Roman" w:eastAsia="宋体" w:cs="Times New Roman"/>
          <w:b/>
          <w:bCs/>
          <w:caps/>
          <w:color w:val="auto"/>
          <w:kern w:val="2"/>
          <w:sz w:val="21"/>
          <w:szCs w:val="21"/>
          <w:highlight w:val="none"/>
          <w:lang w:val="en-US"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"_Toc80191831"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第三章 磋商内容和要求</w:t>
      </w:r>
      <w:r>
        <w:rPr>
          <w:rFonts w:hint="default" w:ascii="Times New Roman" w:hAnsi="Times New Roman" w:eastAsia="宋体" w:cs="Times New Roman"/>
          <w:b/>
          <w:bCs/>
          <w:caps/>
          <w:color w:val="auto"/>
          <w:kern w:val="2"/>
          <w:sz w:val="21"/>
          <w:szCs w:val="21"/>
          <w:highlight w:val="none"/>
          <w:lang w:eastAsia="zh-CN"/>
        </w:rPr>
        <w:tab/>
      </w:r>
      <w:r>
        <w:rPr>
          <w:rFonts w:hint="default" w:ascii="Times New Roman" w:hAnsi="Times New Roman" w:eastAsia="宋体" w:cs="Times New Roman"/>
          <w:b/>
          <w:bCs/>
          <w:caps/>
          <w:color w:val="auto"/>
          <w:kern w:val="2"/>
          <w:sz w:val="21"/>
          <w:szCs w:val="21"/>
          <w:highlight w:val="none"/>
          <w:lang w:val="en-US" w:eastAsia="zh-CN"/>
        </w:rPr>
        <w:t>1</w:t>
      </w:r>
      <w:r>
        <w:rPr>
          <w:rFonts w:hint="default"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cs="Times New Roman"/>
          <w:b/>
          <w:bCs/>
          <w:caps/>
          <w:color w:val="auto"/>
          <w:kern w:val="2"/>
          <w:sz w:val="21"/>
          <w:szCs w:val="21"/>
          <w:highlight w:val="none"/>
          <w:lang w:val="en-US" w:eastAsia="zh-CN"/>
        </w:rPr>
        <w:t>8</w:t>
      </w:r>
    </w:p>
    <w:p w14:paraId="7071CE6B">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default" w:ascii="Times New Roman" w:hAnsi="Times New Roman" w:eastAsia="宋体" w:cs="Times New Roman"/>
          <w:b/>
          <w:bCs/>
          <w:caps/>
          <w:color w:val="auto"/>
          <w:kern w:val="2"/>
          <w:sz w:val="21"/>
          <w:szCs w:val="21"/>
          <w:highlight w:val="none"/>
          <w:lang w:val="en-US"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"_Toc80191832"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第四章 评标办法</w:t>
      </w:r>
      <w:r>
        <w:rPr>
          <w:rFonts w:hint="default" w:ascii="Times New Roman" w:hAnsi="Times New Roman" w:eastAsia="宋体" w:cs="Times New Roman"/>
          <w:b/>
          <w:bCs/>
          <w:caps/>
          <w:color w:val="auto"/>
          <w:kern w:val="2"/>
          <w:sz w:val="21"/>
          <w:szCs w:val="21"/>
          <w:highlight w:val="none"/>
          <w:lang w:eastAsia="zh-CN"/>
        </w:rPr>
        <w:tab/>
      </w:r>
      <w:r>
        <w:rPr>
          <w:rFonts w:hint="default" w:ascii="Times New Roman" w:hAnsi="Times New Roman" w:cs="Times New Roman"/>
          <w:b/>
          <w:bCs/>
          <w:caps/>
          <w:color w:val="auto"/>
          <w:kern w:val="2"/>
          <w:sz w:val="21"/>
          <w:szCs w:val="21"/>
          <w:highlight w:val="none"/>
          <w:lang w:val="en-US" w:eastAsia="zh-CN"/>
        </w:rPr>
        <w:t>2</w:t>
      </w:r>
      <w:r>
        <w:rPr>
          <w:rFonts w:hint="default"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cs="Times New Roman"/>
          <w:b/>
          <w:bCs/>
          <w:caps/>
          <w:color w:val="auto"/>
          <w:kern w:val="2"/>
          <w:sz w:val="21"/>
          <w:szCs w:val="21"/>
          <w:highlight w:val="none"/>
          <w:lang w:val="en-US" w:eastAsia="zh-CN"/>
        </w:rPr>
        <w:t>0</w:t>
      </w:r>
    </w:p>
    <w:p w14:paraId="33D1F4EE">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default" w:ascii="Times New Roman" w:hAnsi="Times New Roman" w:eastAsia="宋体" w:cs="Times New Roman"/>
          <w:b/>
          <w:bCs/>
          <w:caps/>
          <w:color w:val="auto"/>
          <w:kern w:val="2"/>
          <w:sz w:val="21"/>
          <w:szCs w:val="21"/>
          <w:highlight w:val="none"/>
          <w:lang w:val="en-US"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"_Toc80191833"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第五章 采购合同</w:t>
      </w:r>
      <w:r>
        <w:rPr>
          <w:rFonts w:hint="default" w:ascii="Times New Roman" w:hAnsi="Times New Roman" w:eastAsia="宋体" w:cs="Times New Roman"/>
          <w:b/>
          <w:bCs/>
          <w:caps/>
          <w:color w:val="auto"/>
          <w:kern w:val="2"/>
          <w:sz w:val="21"/>
          <w:szCs w:val="21"/>
          <w:highlight w:val="none"/>
          <w:lang w:eastAsia="zh-CN"/>
        </w:rPr>
        <w:tab/>
      </w:r>
      <w:r>
        <w:rPr>
          <w:rFonts w:hint="default" w:ascii="Times New Roman" w:hAnsi="Times New Roman" w:cs="Times New Roman"/>
          <w:b/>
          <w:bCs/>
          <w:caps/>
          <w:color w:val="auto"/>
          <w:kern w:val="2"/>
          <w:sz w:val="21"/>
          <w:szCs w:val="21"/>
          <w:highlight w:val="none"/>
          <w:lang w:val="en-US" w:eastAsia="zh-CN"/>
        </w:rPr>
        <w:t>2</w:t>
      </w:r>
      <w:r>
        <w:rPr>
          <w:rFonts w:hint="default"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cs="Times New Roman"/>
          <w:b/>
          <w:bCs/>
          <w:caps/>
          <w:color w:val="auto"/>
          <w:kern w:val="2"/>
          <w:sz w:val="21"/>
          <w:szCs w:val="21"/>
          <w:highlight w:val="none"/>
          <w:lang w:val="en-US" w:eastAsia="zh-CN"/>
        </w:rPr>
        <w:t>5</w:t>
      </w:r>
    </w:p>
    <w:p w14:paraId="0EEA93FB">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default" w:ascii="Times New Roman" w:hAnsi="Times New Roman" w:eastAsia="宋体" w:cs="Times New Roman"/>
          <w:b/>
          <w:bCs/>
          <w:caps/>
          <w:color w:val="auto"/>
          <w:kern w:val="2"/>
          <w:sz w:val="21"/>
          <w:szCs w:val="21"/>
          <w:highlight w:val="none"/>
          <w:lang w:val="en-US"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"_Toc80191834"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第六章 响应文件格式</w:t>
      </w:r>
      <w:r>
        <w:rPr>
          <w:rFonts w:hint="default" w:ascii="Times New Roman" w:hAnsi="Times New Roman" w:eastAsia="宋体" w:cs="Times New Roman"/>
          <w:b/>
          <w:bCs/>
          <w:caps/>
          <w:color w:val="auto"/>
          <w:kern w:val="2"/>
          <w:sz w:val="21"/>
          <w:szCs w:val="21"/>
          <w:highlight w:val="none"/>
          <w:lang w:eastAsia="zh-CN"/>
        </w:rPr>
        <w:tab/>
      </w:r>
      <w:r>
        <w:rPr>
          <w:rFonts w:hint="default" w:ascii="Times New Roman" w:hAnsi="Times New Roman" w:eastAsia="宋体" w:cs="Times New Roman"/>
          <w:b/>
          <w:bCs/>
          <w:caps/>
          <w:color w:val="auto"/>
          <w:kern w:val="2"/>
          <w:sz w:val="21"/>
          <w:szCs w:val="21"/>
          <w:highlight w:val="none"/>
          <w:lang w:val="en-US" w:eastAsia="zh-CN"/>
        </w:rPr>
        <w:t>2</w:t>
      </w:r>
      <w:r>
        <w:rPr>
          <w:rFonts w:hint="default"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cs="Times New Roman"/>
          <w:b/>
          <w:bCs/>
          <w:caps/>
          <w:color w:val="auto"/>
          <w:kern w:val="2"/>
          <w:sz w:val="21"/>
          <w:szCs w:val="21"/>
          <w:highlight w:val="none"/>
          <w:lang w:val="en-US" w:eastAsia="zh-CN"/>
        </w:rPr>
        <w:t>7</w:t>
      </w:r>
    </w:p>
    <w:p w14:paraId="4CDA46B5">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default" w:ascii="Times New Roman" w:hAnsi="Times New Roman" w:cs="Times New Roman"/>
          <w:color w:val="auto"/>
          <w:sz w:val="48"/>
          <w:szCs w:val="48"/>
          <w:highlight w:val="none"/>
          <w:lang w:eastAsia="zh-CN"/>
        </w:rPr>
        <w:sectPr>
          <w:footerReference r:id="rId8" w:type="default"/>
          <w:pgSz w:w="11906" w:h="16838"/>
          <w:pgMar w:top="1440" w:right="1080" w:bottom="1440" w:left="1080" w:header="850" w:footer="850" w:gutter="0"/>
          <w:pgNumType w:fmt="decimal" w:start="1"/>
          <w:cols w:space="720" w:num="1"/>
          <w:docGrid w:linePitch="299" w:charSpace="0"/>
        </w:sectPr>
      </w:pPr>
      <w:r>
        <w:rPr>
          <w:rFonts w:hint="default" w:ascii="Times New Roman" w:hAnsi="Times New Roman" w:eastAsia="宋体" w:cs="Times New Roman"/>
          <w:b/>
          <w:bCs/>
          <w:caps/>
          <w:color w:val="auto"/>
          <w:kern w:val="2"/>
          <w:sz w:val="21"/>
          <w:szCs w:val="21"/>
          <w:highlight w:val="none"/>
          <w:lang w:eastAsia="zh-CN"/>
        </w:rPr>
        <w:fldChar w:fldCharType="end"/>
      </w:r>
    </w:p>
    <w:p w14:paraId="45ED8AFE">
      <w:pPr>
        <w:pStyle w:val="6"/>
        <w:spacing w:afterLines="50" w:line="500" w:lineRule="exact"/>
        <w:ind w:left="0" w:right="-6"/>
        <w:jc w:val="center"/>
        <w:rPr>
          <w:rFonts w:hint="default" w:ascii="Times New Roman" w:hAnsi="Times New Roman" w:eastAsia="宋体" w:cs="Times New Roman"/>
          <w:b/>
          <w:color w:val="auto"/>
          <w:sz w:val="32"/>
          <w:szCs w:val="32"/>
          <w:highlight w:val="none"/>
          <w:lang w:eastAsia="zh-CN"/>
        </w:rPr>
        <w:sectPr>
          <w:headerReference r:id="rId9" w:type="default"/>
          <w:footerReference r:id="rId10" w:type="default"/>
          <w:type w:val="continuous"/>
          <w:pgSz w:w="11906" w:h="16838"/>
          <w:pgMar w:top="2041" w:right="1531" w:bottom="2041" w:left="1531" w:header="850" w:footer="850" w:gutter="0"/>
          <w:pgNumType w:fmt="decimal"/>
          <w:cols w:space="720" w:num="1"/>
        </w:sectPr>
      </w:pPr>
      <w:bookmarkStart w:id="2" w:name="_Toc80191829"/>
    </w:p>
    <w:p w14:paraId="7439F0D0">
      <w:pPr>
        <w:pStyle w:val="6"/>
        <w:spacing w:afterLines="50" w:line="500" w:lineRule="exact"/>
        <w:ind w:left="0" w:right="-6"/>
        <w:jc w:val="center"/>
        <w:rPr>
          <w:rFonts w:hint="default" w:ascii="Times New Roman" w:hAnsi="Times New Roman" w:cs="Times New Roman"/>
          <w:color w:val="auto"/>
          <w:highlight w:val="none"/>
          <w:lang w:eastAsia="zh-CN"/>
        </w:rPr>
      </w:pPr>
      <w:r>
        <w:rPr>
          <w:rFonts w:hint="default" w:ascii="Times New Roman" w:hAnsi="Times New Roman" w:eastAsia="宋体" w:cs="Times New Roman"/>
          <w:b/>
          <w:color w:val="auto"/>
          <w:sz w:val="32"/>
          <w:szCs w:val="32"/>
          <w:highlight w:val="none"/>
          <w:lang w:eastAsia="zh-CN"/>
        </w:rPr>
        <w:t xml:space="preserve">第一章  </w:t>
      </w:r>
      <w:bookmarkEnd w:id="1"/>
      <w:r>
        <w:rPr>
          <w:rFonts w:hint="default" w:ascii="Times New Roman" w:hAnsi="Times New Roman" w:eastAsia="宋体" w:cs="Times New Roman"/>
          <w:b/>
          <w:color w:val="auto"/>
          <w:sz w:val="32"/>
          <w:szCs w:val="32"/>
          <w:highlight w:val="none"/>
          <w:lang w:val="en-US" w:eastAsia="zh-CN"/>
        </w:rPr>
        <w:t>竞争性</w:t>
      </w:r>
      <w:r>
        <w:rPr>
          <w:rFonts w:hint="default" w:ascii="Times New Roman" w:hAnsi="Times New Roman" w:eastAsia="宋体" w:cs="Times New Roman"/>
          <w:b/>
          <w:color w:val="auto"/>
          <w:sz w:val="32"/>
          <w:szCs w:val="32"/>
          <w:highlight w:val="none"/>
          <w:lang w:eastAsia="zh-CN"/>
        </w:rPr>
        <w:t>磋商公告</w:t>
      </w:r>
      <w:bookmarkEnd w:id="2"/>
    </w:p>
    <w:p w14:paraId="2610E08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rPr>
      </w:pPr>
      <w:bookmarkStart w:id="3" w:name="_Toc457735642"/>
      <w:bookmarkEnd w:id="3"/>
      <w:r>
        <w:rPr>
          <w:rFonts w:hint="default" w:ascii="Times New Roman" w:hAnsi="Times New Roman" w:eastAsia="宋体" w:cs="Times New Roman"/>
          <w:b/>
          <w:bCs/>
          <w:color w:val="auto"/>
          <w:highlight w:val="none"/>
        </w:rPr>
        <w:t>项目概况</w:t>
      </w:r>
    </w:p>
    <w:p w14:paraId="26643B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开封市城乡一体化示范区龙头片区城市设计项目（二次）</w:t>
      </w:r>
      <w:r>
        <w:rPr>
          <w:rFonts w:hint="default" w:ascii="Times New Roman" w:hAnsi="Times New Roman" w:cs="Times New Roman"/>
          <w:color w:val="auto"/>
          <w:highlight w:val="none"/>
        </w:rPr>
        <w:t>的潜在</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应在开封市公共资源交易信息网获取</w:t>
      </w:r>
      <w:r>
        <w:rPr>
          <w:rFonts w:hint="default" w:ascii="Times New Roman" w:hAnsi="Times New Roman" w:cs="Times New Roman"/>
          <w:color w:val="auto"/>
          <w:highlight w:val="none"/>
          <w:lang w:eastAsia="zh-CN"/>
        </w:rPr>
        <w:t>竞争性磋商文件</w:t>
      </w:r>
      <w:r>
        <w:rPr>
          <w:rFonts w:hint="default" w:ascii="Times New Roman" w:hAnsi="Times New Roman" w:cs="Times New Roman"/>
          <w:color w:val="auto"/>
          <w:highlight w:val="none"/>
        </w:rPr>
        <w:t>，并于</w:t>
      </w:r>
      <w:r>
        <w:rPr>
          <w:rFonts w:hint="eastAsia" w:ascii="Times New Roman" w:hAnsi="Times New Roman" w:cs="Times New Roman"/>
          <w:color w:val="auto"/>
          <w:highlight w:val="none"/>
          <w:lang w:val="en-US" w:eastAsia="zh-CN"/>
        </w:rPr>
        <w:t>2026年01月08日09时25分</w:t>
      </w:r>
      <w:r>
        <w:rPr>
          <w:rFonts w:hint="default" w:ascii="Times New Roman" w:hAnsi="Times New Roman" w:cs="Times New Roman"/>
          <w:color w:val="auto"/>
          <w:highlight w:val="none"/>
        </w:rPr>
        <w:t>（北京时间）前递交投标文件。</w:t>
      </w:r>
    </w:p>
    <w:p w14:paraId="13B4318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一、项目基本情况</w:t>
      </w:r>
      <w:bookmarkStart w:id="80" w:name="_GoBack"/>
      <w:bookmarkEnd w:id="80"/>
    </w:p>
    <w:p w14:paraId="573E62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1、项目编号：汴金财磋商采购-2025-11</w:t>
      </w:r>
      <w:r>
        <w:rPr>
          <w:rFonts w:hint="eastAsia" w:ascii="Times New Roman" w:hAnsi="Times New Roman" w:cs="Times New Roman"/>
          <w:color w:val="auto"/>
          <w:highlight w:val="none"/>
          <w:lang w:val="en-US" w:eastAsia="zh-CN"/>
        </w:rPr>
        <w:t xml:space="preserve"> </w:t>
      </w:r>
    </w:p>
    <w:p w14:paraId="6EF1E3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lang w:val="en-US" w:eastAsia="zh-CN"/>
        </w:rPr>
        <w:t>2、项目名称：</w:t>
      </w:r>
      <w:r>
        <w:rPr>
          <w:rFonts w:hint="eastAsia" w:ascii="Times New Roman" w:hAnsi="Times New Roman" w:cs="Times New Roman"/>
          <w:color w:val="auto"/>
          <w:highlight w:val="none"/>
          <w:lang w:val="en-US" w:eastAsia="zh-CN"/>
        </w:rPr>
        <w:t>开封市城乡一体化示范区龙头片区城市设计项目（二次）</w:t>
      </w:r>
    </w:p>
    <w:p w14:paraId="7F1684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3、采购方式：竞争性磋商</w:t>
      </w:r>
    </w:p>
    <w:p w14:paraId="1F46F8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4、预算金额：</w:t>
      </w:r>
      <w:r>
        <w:rPr>
          <w:rFonts w:hint="eastAsia" w:ascii="Times New Roman" w:hAnsi="Times New Roman" w:eastAsia="宋体" w:cs="Times New Roman"/>
          <w:color w:val="auto"/>
          <w:highlight w:val="none"/>
          <w:lang w:val="en-US" w:eastAsia="zh-CN"/>
        </w:rPr>
        <w:t>1490000.00元</w:t>
      </w:r>
    </w:p>
    <w:p w14:paraId="02DDF9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val="en-US" w:eastAsia="zh-CN"/>
        </w:rPr>
        <w:t>最高限价：</w:t>
      </w:r>
      <w:r>
        <w:rPr>
          <w:rFonts w:hint="eastAsia" w:ascii="Times New Roman" w:hAnsi="Times New Roman" w:eastAsia="宋体" w:cs="Times New Roman"/>
          <w:color w:val="auto"/>
          <w:highlight w:val="none"/>
          <w:lang w:val="en-US" w:eastAsia="zh-CN"/>
        </w:rPr>
        <w:t>1490000.00元</w:t>
      </w:r>
    </w:p>
    <w:tbl>
      <w:tblPr>
        <w:tblStyle w:val="45"/>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62"/>
        <w:gridCol w:w="3008"/>
        <w:gridCol w:w="1428"/>
        <w:gridCol w:w="1586"/>
      </w:tblGrid>
      <w:tr w14:paraId="6CA6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0F0D1C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序号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33B148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包号</w:t>
            </w:r>
          </w:p>
        </w:tc>
        <w:tc>
          <w:tcPr>
            <w:tcW w:w="2830" w:type="dxa"/>
            <w:tcBorders>
              <w:top w:val="single" w:color="auto" w:sz="4" w:space="0"/>
              <w:left w:val="single" w:color="auto" w:sz="4" w:space="0"/>
              <w:bottom w:val="single" w:color="auto" w:sz="4" w:space="0"/>
              <w:right w:val="single" w:color="auto" w:sz="4" w:space="0"/>
            </w:tcBorders>
            <w:noWrap w:val="0"/>
            <w:vAlign w:val="center"/>
          </w:tcPr>
          <w:p w14:paraId="1B8EC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包名称</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2AADC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包预算</w:t>
            </w:r>
          </w:p>
          <w:p w14:paraId="6CA916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（元）</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93559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包最高限价（元）</w:t>
            </w:r>
          </w:p>
        </w:tc>
      </w:tr>
      <w:tr w14:paraId="3EFD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14FA9C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376F6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汴金财磋商采购-2025-11</w:t>
            </w:r>
            <w:r>
              <w:rPr>
                <w:rFonts w:hint="eastAsia" w:ascii="Times New Roman" w:hAnsi="Times New Roman" w:cs="Times New Roman"/>
                <w:color w:val="auto"/>
                <w:highlight w:val="none"/>
                <w:lang w:val="en-US" w:eastAsia="zh-CN"/>
              </w:rPr>
              <w:t>-1</w:t>
            </w:r>
          </w:p>
        </w:tc>
        <w:tc>
          <w:tcPr>
            <w:tcW w:w="2830" w:type="dxa"/>
            <w:tcBorders>
              <w:top w:val="single" w:color="auto" w:sz="4" w:space="0"/>
              <w:left w:val="single" w:color="auto" w:sz="4" w:space="0"/>
              <w:bottom w:val="single" w:color="auto" w:sz="4" w:space="0"/>
              <w:right w:val="single" w:color="auto" w:sz="4" w:space="0"/>
            </w:tcBorders>
            <w:noWrap w:val="0"/>
            <w:vAlign w:val="center"/>
          </w:tcPr>
          <w:p w14:paraId="5B85EC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开封市城乡一体化示范区龙头片区城市设计项目（二次）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2BFD7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1490000.00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249F4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1490000.00</w:t>
            </w:r>
          </w:p>
        </w:tc>
      </w:tr>
    </w:tbl>
    <w:p w14:paraId="44B870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5、采购需求（包括但不</w:t>
      </w:r>
      <w:r>
        <w:rPr>
          <w:rFonts w:hint="default" w:ascii="Times New Roman" w:hAnsi="Times New Roman" w:eastAsia="宋体" w:cs="Times New Roman"/>
          <w:color w:val="auto"/>
          <w:highlight w:val="none"/>
          <w:lang w:val="en-US" w:eastAsia="zh-CN"/>
        </w:rPr>
        <w:t>限于标的的名称、数量、简要技术需求或服务要求等）</w:t>
      </w:r>
    </w:p>
    <w:p w14:paraId="00176A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（1）磋商内容：</w:t>
      </w:r>
      <w:r>
        <w:rPr>
          <w:rFonts w:hint="eastAsia" w:ascii="Times New Roman" w:hAnsi="Times New Roman" w:eastAsia="宋体" w:cs="Times New Roman"/>
          <w:color w:val="auto"/>
          <w:highlight w:val="none"/>
          <w:lang w:val="en-US" w:eastAsia="zh-CN"/>
        </w:rPr>
        <w:t>开封市城乡一体化示范区龙头片区城市设计</w:t>
      </w:r>
      <w:r>
        <w:rPr>
          <w:rFonts w:hint="default" w:ascii="Times New Roman" w:hAnsi="Times New Roman" w:eastAsia="宋体" w:cs="Times New Roman"/>
          <w:color w:val="auto"/>
          <w:highlight w:val="none"/>
          <w:lang w:val="en-US" w:eastAsia="zh-CN"/>
        </w:rPr>
        <w:t>(详见服务内容及技术要求)。</w:t>
      </w:r>
    </w:p>
    <w:p w14:paraId="75B761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（2）服务期限：</w:t>
      </w:r>
      <w:r>
        <w:rPr>
          <w:rFonts w:hint="eastAsia" w:ascii="Times New Roman" w:hAnsi="Times New Roman" w:eastAsia="宋体" w:cs="Times New Roman"/>
          <w:color w:val="auto"/>
          <w:highlight w:val="none"/>
          <w:lang w:val="en-US" w:eastAsia="zh-CN"/>
        </w:rPr>
        <w:t>签订合同</w:t>
      </w:r>
      <w:r>
        <w:rPr>
          <w:rFonts w:hint="eastAsia" w:ascii="Times New Roman" w:hAnsi="Times New Roman" w:eastAsia="宋体" w:cs="Times New Roman"/>
          <w:color w:val="auto"/>
          <w:sz w:val="21"/>
          <w:szCs w:val="21"/>
          <w:highlight w:val="none"/>
          <w:lang w:val="en-US" w:eastAsia="zh-CN"/>
        </w:rPr>
        <w:t>至项目完成之日</w:t>
      </w:r>
    </w:p>
    <w:p w14:paraId="2D98EB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（3）服务质量：符合国家及现行有关规范、规定的要求。</w:t>
      </w:r>
    </w:p>
    <w:p w14:paraId="0ADC03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6、合同履行期限：同服务期限</w:t>
      </w:r>
    </w:p>
    <w:p w14:paraId="5BD54AE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7、本项目是否接受联合体投标：</w:t>
      </w:r>
      <w:r>
        <w:rPr>
          <w:rFonts w:hint="eastAsia" w:ascii="Times New Roman" w:hAnsi="Times New Roman" w:eastAsia="宋体" w:cs="Times New Roman"/>
          <w:color w:val="auto"/>
          <w:highlight w:val="none"/>
          <w:lang w:val="en-US" w:eastAsia="zh-CN"/>
        </w:rPr>
        <w:t>是</w:t>
      </w:r>
    </w:p>
    <w:p w14:paraId="317929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8、是否接受进口产品：否</w:t>
      </w:r>
    </w:p>
    <w:p w14:paraId="698D40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9、是否专门面向中小企业：否</w:t>
      </w:r>
    </w:p>
    <w:p w14:paraId="420D46C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二、</w:t>
      </w:r>
      <w:r>
        <w:rPr>
          <w:rFonts w:hint="default" w:ascii="Times New Roman" w:hAnsi="Times New Roman" w:eastAsia="宋体" w:cs="Times New Roman"/>
          <w:b/>
          <w:bCs/>
          <w:color w:val="auto"/>
          <w:highlight w:val="none"/>
          <w:lang w:val="en-US" w:eastAsia="zh-CN"/>
        </w:rPr>
        <w:t>申请人资格要求</w:t>
      </w:r>
    </w:p>
    <w:p w14:paraId="67A825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满足《中华人</w:t>
      </w:r>
      <w:r>
        <w:rPr>
          <w:rFonts w:hint="default" w:ascii="Times New Roman" w:hAnsi="Times New Roman" w:eastAsia="宋体" w:cs="Times New Roman"/>
          <w:color w:val="auto"/>
          <w:highlight w:val="none"/>
          <w:lang w:val="en-US" w:eastAsia="zh-CN"/>
        </w:rPr>
        <w:t>民共和国政府采购法》第二十二条规定；</w:t>
      </w:r>
    </w:p>
    <w:p w14:paraId="23D04E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2、落实政府采购政策满足的资格要求：无</w:t>
      </w:r>
    </w:p>
    <w:p w14:paraId="070F49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3、本项目的特定资格要求</w:t>
      </w:r>
    </w:p>
    <w:p w14:paraId="2C5C8A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val="en-US" w:eastAsia="zh-CN"/>
        </w:rPr>
        <w:t>投标人须具有</w:t>
      </w:r>
      <w:r>
        <w:rPr>
          <w:rFonts w:hint="eastAsia" w:ascii="Times New Roman" w:hAnsi="Times New Roman" w:eastAsia="宋体" w:cs="Times New Roman"/>
          <w:color w:val="auto"/>
          <w:highlight w:val="none"/>
          <w:lang w:val="en-US" w:eastAsia="zh-CN"/>
        </w:rPr>
        <w:t>城乡规划编制甲级和建筑行业（建筑工程）设计甲级资质及以上资质</w:t>
      </w:r>
      <w:r>
        <w:rPr>
          <w:rFonts w:hint="default" w:ascii="Times New Roman" w:hAnsi="Times New Roman" w:eastAsia="宋体" w:cs="Times New Roman"/>
          <w:color w:val="auto"/>
          <w:highlight w:val="none"/>
          <w:lang w:val="en-US" w:eastAsia="zh-CN"/>
        </w:rPr>
        <w:t>；</w:t>
      </w:r>
    </w:p>
    <w:p w14:paraId="2AD797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拟派项目负责人须具备</w:t>
      </w:r>
      <w:r>
        <w:rPr>
          <w:rFonts w:hint="eastAsia" w:ascii="Times New Roman" w:hAnsi="Times New Roman" w:eastAsia="宋体" w:cs="Times New Roman"/>
          <w:color w:val="auto"/>
          <w:highlight w:val="none"/>
          <w:lang w:val="en-US" w:eastAsia="zh-CN"/>
        </w:rPr>
        <w:t>国家注册城乡规划师或国家一级注册建筑师</w:t>
      </w:r>
      <w:r>
        <w:rPr>
          <w:rFonts w:hint="default" w:ascii="Times New Roman" w:hAnsi="Times New Roman" w:eastAsia="宋体" w:cs="Times New Roman"/>
          <w:color w:val="auto"/>
          <w:highlight w:val="none"/>
          <w:lang w:val="en-US" w:eastAsia="zh-CN"/>
        </w:rPr>
        <w:t>。提供在本单位202</w:t>
      </w:r>
      <w:r>
        <w:rPr>
          <w:rFonts w:hint="eastAsia"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val="en-US" w:eastAsia="zh-CN"/>
        </w:rPr>
        <w:t>年以来</w:t>
      </w:r>
      <w:r>
        <w:rPr>
          <w:rFonts w:hint="eastAsia" w:ascii="Times New Roman" w:hAnsi="Times New Roman" w:eastAsia="宋体" w:cs="Times New Roman"/>
          <w:color w:val="auto"/>
          <w:highlight w:val="none"/>
          <w:lang w:val="en-US" w:eastAsia="zh-CN"/>
        </w:rPr>
        <w:t>连续3</w:t>
      </w:r>
      <w:r>
        <w:rPr>
          <w:rFonts w:hint="default" w:ascii="Times New Roman" w:hAnsi="Times New Roman" w:eastAsia="宋体" w:cs="Times New Roman"/>
          <w:color w:val="auto"/>
          <w:highlight w:val="none"/>
          <w:lang w:val="en-US" w:eastAsia="zh-CN"/>
        </w:rPr>
        <w:t>个月社保证明；</w:t>
      </w:r>
    </w:p>
    <w:p w14:paraId="3426DF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（3）根据《关于在政府采购活动中查询及使用信用记录有关问题的通知》(财库[2016]125号) 和《河南省财政厅关于转发财政部关于在政府采购活动中查询及使用信用记录有关问题的通知的通知》（豫财购〔2016〕15号）的规定，对列入失信被执行人、重大税收违法失信主体、政府采购严重违法失信行为记录名单的供应商，拒绝参与本项目的投标；【查询渠道：“信用中国”网站（www.creditchina.gov.cn）、中国政府采购网（www.ccgp.gov.cn）】</w:t>
      </w:r>
    </w:p>
    <w:p w14:paraId="71876C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（4）单位负责人为同一人或者存在直接控股、管理关系的不同供应商，不得参加同一合同项下的政府采购活动。</w:t>
      </w:r>
    </w:p>
    <w:p w14:paraId="5B1D976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（5）联合体投标要求：本项目接受联合体投标，联合体投标的，应满足下列要求：</w:t>
      </w:r>
    </w:p>
    <w:p w14:paraId="190941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（1）以联合体参加的，联合体单位数量不超过2家；每个联合体成员须为一个独立法人单位；</w:t>
      </w:r>
    </w:p>
    <w:p w14:paraId="3A0349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（2）联合体中有同类资质的联合体成员按照联合体分工承担相同工作的，应当按照资质等级较低的联合体成员确定资质等级；</w:t>
      </w:r>
    </w:p>
    <w:p w14:paraId="3C4AB4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）联合体各方不得再单独参加或者与其他投标人另外组成联合体参加本次投标活动；</w:t>
      </w:r>
    </w:p>
    <w:p w14:paraId="410137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lang w:val="en-US" w:eastAsia="zh-CN"/>
        </w:rPr>
        <w:t>）组成联合体的各方应签署联合体协议，对联合体每一成员均具有法律约束，所有联合体成员为实施本项目承担连带责任，联合体协议需明确各自分工与职责，并具备招标文件规定的相应资格条件。</w:t>
      </w:r>
    </w:p>
    <w:p w14:paraId="23EAA0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val="en-US" w:eastAsia="zh-CN"/>
        </w:rPr>
        <w:t>）以联合体形式参加招标活动的，联合体各方不得再单独参加或者与其他联合体成员另外组成联合体参加同一合同项下的招标活动。</w:t>
      </w:r>
    </w:p>
    <w:p w14:paraId="373FD7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lang w:val="en-US" w:eastAsia="zh-CN"/>
        </w:rPr>
        <w:t>）以联合体形式参加招标活动的，牵头人须通过CA在开封市公共资源交易中心网站登录后进行相关操作，联合体成员无需报名。</w:t>
      </w:r>
    </w:p>
    <w:p w14:paraId="3E0612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三、获取采购文件</w:t>
      </w:r>
    </w:p>
    <w:p w14:paraId="64D653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1、时间：2025年</w:t>
      </w:r>
      <w:r>
        <w:rPr>
          <w:rFonts w:hint="eastAsia" w:ascii="Times New Roman" w:hAnsi="Times New Roman" w:eastAsia="宋体" w:cs="Times New Roman"/>
          <w:color w:val="auto"/>
          <w:highlight w:val="none"/>
          <w:lang w:val="en-US" w:eastAsia="zh-CN"/>
        </w:rPr>
        <w:t>12</w:t>
      </w:r>
      <w:r>
        <w:rPr>
          <w:rFonts w:hint="default" w:ascii="Times New Roman" w:hAnsi="Times New Roman" w:eastAsia="宋体" w:cs="Times New Roman"/>
          <w:color w:val="auto"/>
          <w:highlight w:val="none"/>
          <w:lang w:val="en-US" w:eastAsia="zh-CN"/>
        </w:rPr>
        <w:t>月</w:t>
      </w:r>
      <w:r>
        <w:rPr>
          <w:rFonts w:hint="eastAsia" w:ascii="Times New Roman" w:hAnsi="Times New Roman" w:eastAsia="宋体" w:cs="Times New Roman"/>
          <w:color w:val="auto"/>
          <w:highlight w:val="none"/>
          <w:lang w:val="en-US" w:eastAsia="zh-CN"/>
        </w:rPr>
        <w:t>29</w:t>
      </w:r>
      <w:r>
        <w:rPr>
          <w:rFonts w:hint="default" w:ascii="Times New Roman" w:hAnsi="Times New Roman" w:eastAsia="宋体" w:cs="Times New Roman"/>
          <w:color w:val="auto"/>
          <w:highlight w:val="none"/>
          <w:lang w:val="en-US" w:eastAsia="zh-CN"/>
        </w:rPr>
        <w:t>日至202</w:t>
      </w:r>
      <w:r>
        <w:rPr>
          <w:rFonts w:hint="eastAsia"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lang w:val="en-US" w:eastAsia="zh-CN"/>
        </w:rPr>
        <w:t>年</w:t>
      </w:r>
      <w:r>
        <w:rPr>
          <w:rFonts w:hint="eastAsia" w:ascii="Times New Roman" w:hAnsi="Times New Roman" w:eastAsia="宋体" w:cs="Times New Roman"/>
          <w:color w:val="auto"/>
          <w:highlight w:val="none"/>
          <w:lang w:val="en-US" w:eastAsia="zh-CN"/>
        </w:rPr>
        <w:t>01</w:t>
      </w:r>
      <w:r>
        <w:rPr>
          <w:rFonts w:hint="default" w:ascii="Times New Roman" w:hAnsi="Times New Roman" w:eastAsia="宋体" w:cs="Times New Roman"/>
          <w:color w:val="auto"/>
          <w:highlight w:val="none"/>
          <w:lang w:val="en-US" w:eastAsia="zh-CN"/>
        </w:rPr>
        <w:t>月</w:t>
      </w:r>
      <w:r>
        <w:rPr>
          <w:rFonts w:hint="eastAsia" w:ascii="Times New Roman" w:hAnsi="Times New Roman" w:eastAsia="宋体" w:cs="Times New Roman"/>
          <w:color w:val="auto"/>
          <w:highlight w:val="none"/>
          <w:lang w:val="en-US" w:eastAsia="zh-CN"/>
        </w:rPr>
        <w:t>07</w:t>
      </w:r>
      <w:r>
        <w:rPr>
          <w:rFonts w:hint="default" w:ascii="Times New Roman" w:hAnsi="Times New Roman" w:eastAsia="宋体" w:cs="Times New Roman"/>
          <w:color w:val="auto"/>
          <w:highlight w:val="none"/>
          <w:lang w:val="en-US" w:eastAsia="zh-CN"/>
        </w:rPr>
        <w:t>日，每天上午09:00至12:00，下午12:00至23:59（北京时间，法定节假日除外。）</w:t>
      </w:r>
    </w:p>
    <w:p w14:paraId="278F8A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2、地点：开封市公共资源交易信息网</w:t>
      </w:r>
    </w:p>
    <w:p w14:paraId="68D138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方式：通过电子交易系统下载。供应商须注册成为开封市公共资源交易信息网会员并取得CA密钥，凭CA密钥登录“政采、工程业务系统”并按网上提示下载磋商文件及资料（详见开封市公共资源交易中心网站办事指南-操作规程）。</w:t>
      </w:r>
    </w:p>
    <w:p w14:paraId="4C87B5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4、售价：0元</w:t>
      </w:r>
    </w:p>
    <w:p w14:paraId="307BF70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 xml:space="preserve">四、响应文件提交 </w:t>
      </w:r>
    </w:p>
    <w:p w14:paraId="15121B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1、截止时间：</w:t>
      </w:r>
      <w:r>
        <w:rPr>
          <w:rFonts w:hint="eastAsia" w:ascii="Times New Roman" w:hAnsi="Times New Roman" w:eastAsia="宋体" w:cs="Times New Roman"/>
          <w:color w:val="auto"/>
          <w:highlight w:val="none"/>
          <w:lang w:val="en-US" w:eastAsia="zh-CN"/>
        </w:rPr>
        <w:t>2026年01月08日09时25分</w:t>
      </w:r>
      <w:r>
        <w:rPr>
          <w:rFonts w:hint="default" w:ascii="Times New Roman" w:hAnsi="Times New Roman" w:eastAsia="宋体" w:cs="Times New Roman"/>
          <w:color w:val="auto"/>
          <w:highlight w:val="none"/>
          <w:lang w:val="en-US" w:eastAsia="zh-CN"/>
        </w:rPr>
        <w:t>（北京时间）</w:t>
      </w:r>
    </w:p>
    <w:p w14:paraId="1954A3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2、地点：电子投标文件须在投标截止时间前在开封市公共资源交易信息网会员系统中加密上传。</w:t>
      </w:r>
    </w:p>
    <w:p w14:paraId="3C01BFD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 xml:space="preserve">五、响应文件开启 </w:t>
      </w:r>
    </w:p>
    <w:p w14:paraId="5F2E9D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1、时间：</w:t>
      </w:r>
      <w:r>
        <w:rPr>
          <w:rFonts w:hint="eastAsia" w:ascii="Times New Roman" w:hAnsi="Times New Roman" w:eastAsia="宋体" w:cs="Times New Roman"/>
          <w:color w:val="auto"/>
          <w:highlight w:val="none"/>
          <w:lang w:val="en-US" w:eastAsia="zh-CN"/>
        </w:rPr>
        <w:t>2026年01月08日09时25分</w:t>
      </w:r>
      <w:r>
        <w:rPr>
          <w:rFonts w:hint="default" w:ascii="Times New Roman" w:hAnsi="Times New Roman" w:eastAsia="宋体" w:cs="Times New Roman"/>
          <w:color w:val="auto"/>
          <w:highlight w:val="none"/>
          <w:lang w:val="en-US" w:eastAsia="zh-CN"/>
        </w:rPr>
        <w:t>（北京时间）</w:t>
      </w:r>
    </w:p>
    <w:p w14:paraId="5E21DE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2、地点：开封市郑开大道与三大街交叉口路北市民之家五楼西B区（开标区）</w:t>
      </w:r>
    </w:p>
    <w:p w14:paraId="79D4EC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六、发布公告的媒介及公告期限</w:t>
      </w:r>
    </w:p>
    <w:p w14:paraId="006DBC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本次公告在《河南省政府采购网》《开封市公共资源交易信息网》上发布，公告期限为三个工作日。</w:t>
      </w:r>
    </w:p>
    <w:p w14:paraId="48B9F1F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七、其他补充事宜</w:t>
      </w:r>
    </w:p>
    <w:p w14:paraId="15882E1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1、采购项目需要落实的政府采购政策：</w:t>
      </w:r>
    </w:p>
    <w:p w14:paraId="6A2CEE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 执行《政府采购促进中小企业发展管理办法》（财库[2020]46号）</w:t>
      </w:r>
    </w:p>
    <w:p w14:paraId="625D05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 执行《关于进一步加大政府采购支持中小企业力度的通知》（财库[2022]19号）</w:t>
      </w:r>
    </w:p>
    <w:p w14:paraId="6DF155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 执行《开封市财政局文件》（汴财购[2022]3号）</w:t>
      </w:r>
    </w:p>
    <w:p w14:paraId="4E95D5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（4）执行《财政部、司法部关于政府采购支持监狱企业发展有关问题的通知》（财库[2014]68号）</w:t>
      </w:r>
    </w:p>
    <w:p w14:paraId="514391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（5）执行《三部门联合发布关于促进残疾人就业政府采购政策的通知》（财库[2017]141号）</w:t>
      </w:r>
    </w:p>
    <w:p w14:paraId="0B6CA6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（6）执行《关于印发节能产品政府采购品目清单的通知》（财库[2019]19号）</w:t>
      </w:r>
    </w:p>
    <w:p w14:paraId="4573A1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（7）执行《关于印发环境标志产品政府采购品目清单的通知》（财库[2019]18号）</w:t>
      </w:r>
    </w:p>
    <w:p w14:paraId="0B47A3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获取磋商文件后，凭CA密钥登录会员系统，在“组件下载”中下载最新版本的响应文件制作工具安装包，并使用安装后的最新版本响应文件制作工具制作电子响应文件。供应商系统操作手册在开封市公共资源交易信息网查看。（如有网上系统问题请联系0371-23859291）</w:t>
      </w:r>
    </w:p>
    <w:p w14:paraId="3C9A4C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3、请供应商时刻关注开封市公共资源交易信息网和公司CA密钥推送消息。</w:t>
      </w:r>
    </w:p>
    <w:p w14:paraId="54CF71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本项目采用“远程不见面”开标方式，供应商无需到开封市公共资源交易中心现场参加开标会议。供应商应当在响应文件开启时间前，登录远程开标大厅，在线准时参加开标活动并进行响应文件解密、答疑澄清等。（系统解密时长默认为40分钟，错过解密时长者视为自动放弃本次投标。）</w:t>
      </w:r>
    </w:p>
    <w:p w14:paraId="658552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5、潜在供应商可打开开封市公共资源交易中心网站首页“流程公开”里查询采购文件。</w:t>
      </w:r>
    </w:p>
    <w:p w14:paraId="126AFE97">
      <w:pPr>
        <w:keepNext w:val="0"/>
        <w:keepLines w:val="0"/>
        <w:pageBreakBefore w:val="0"/>
        <w:widowControl w:val="0"/>
        <w:kinsoku/>
        <w:wordWrap/>
        <w:overflowPunct/>
        <w:topLinePunct w:val="0"/>
        <w:autoSpaceDE/>
        <w:autoSpaceDN/>
        <w:bidi w:val="0"/>
        <w:adjustRightInd/>
        <w:snapToGrid/>
        <w:spacing w:line="435" w:lineRule="exact"/>
        <w:ind w:left="0" w:leftChars="0" w:right="0" w:rightChars="0" w:firstLine="420" w:firstLineChars="200"/>
        <w:textAlignment w:val="auto"/>
        <w:rPr>
          <w:rFonts w:hint="default" w:ascii="宋体" w:hAnsi="宋体" w:eastAsia="宋体" w:cs="Times New Roman"/>
          <w:caps w:val="0"/>
          <w:color w:val="auto"/>
          <w:spacing w:val="0"/>
          <w:w w:val="100"/>
          <w:kern w:val="0"/>
          <w:position w:val="0"/>
          <w:highlight w:val="none"/>
          <w:lang w:val="en-US" w:eastAsia="zh-CN"/>
        </w:rPr>
      </w:pPr>
      <w:r>
        <w:rPr>
          <w:rFonts w:hint="eastAsia" w:ascii="Times New Roman" w:hAnsi="Times New Roman" w:cs="Times New Roman"/>
          <w:color w:val="auto"/>
          <w:highlight w:val="none"/>
          <w:lang w:val="en-US" w:eastAsia="zh-CN"/>
        </w:rPr>
        <w:t>6、</w:t>
      </w:r>
      <w:r>
        <w:rPr>
          <w:rFonts w:hint="eastAsia" w:ascii="宋体" w:hAnsi="宋体" w:eastAsia="宋体" w:cs="Times New Roman"/>
          <w:caps w:val="0"/>
          <w:color w:val="auto"/>
          <w:spacing w:val="0"/>
          <w:w w:val="100"/>
          <w:kern w:val="0"/>
          <w:position w:val="0"/>
          <w:highlight w:val="none"/>
          <w:lang w:val="en-US" w:eastAsia="zh-CN"/>
        </w:rPr>
        <w:t>监督单位：开封市城乡一体化示范区财政局</w:t>
      </w:r>
      <w:bookmarkStart w:id="4" w:name="_Toc10125"/>
      <w:bookmarkEnd w:id="4"/>
      <w:r>
        <w:rPr>
          <w:rFonts w:hint="eastAsia" w:ascii="宋体" w:hAnsi="宋体" w:cs="Times New Roman"/>
          <w:caps w:val="0"/>
          <w:color w:val="auto"/>
          <w:spacing w:val="0"/>
          <w:w w:val="100"/>
          <w:kern w:val="0"/>
          <w:position w:val="0"/>
          <w:highlight w:val="none"/>
          <w:lang w:val="en-US" w:eastAsia="zh-CN"/>
        </w:rPr>
        <w:t>，联系方式：0371-22945123。</w:t>
      </w:r>
    </w:p>
    <w:p w14:paraId="45B5250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八、凡对本次招标提出询问，请按照以下方式联系</w:t>
      </w:r>
    </w:p>
    <w:p w14:paraId="420EC2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1、采购人信息</w:t>
      </w:r>
    </w:p>
    <w:p w14:paraId="70FE1E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bookmarkStart w:id="5" w:name="_Toc28359009"/>
      <w:r>
        <w:rPr>
          <w:rFonts w:hint="default" w:ascii="Times New Roman" w:hAnsi="Times New Roman" w:eastAsia="宋体" w:cs="Times New Roman"/>
          <w:color w:val="auto"/>
          <w:highlight w:val="none"/>
          <w:lang w:val="en-US" w:eastAsia="zh-CN"/>
        </w:rPr>
        <w:t>名称：</w:t>
      </w:r>
      <w:r>
        <w:rPr>
          <w:rFonts w:hint="eastAsia" w:ascii="Times New Roman" w:hAnsi="Times New Roman" w:eastAsia="宋体" w:cs="Times New Roman"/>
          <w:color w:val="auto"/>
          <w:highlight w:val="none"/>
          <w:lang w:val="en-US" w:eastAsia="zh-CN"/>
        </w:rPr>
        <w:t>开封市自然资源和规划局城乡一体化示范区分局</w:t>
      </w:r>
      <w:r>
        <w:rPr>
          <w:rFonts w:hint="default" w:ascii="Times New Roman" w:hAnsi="Times New Roman" w:eastAsia="宋体" w:cs="Times New Roman"/>
          <w:color w:val="auto"/>
          <w:highlight w:val="none"/>
          <w:lang w:val="en-US" w:eastAsia="zh-CN"/>
        </w:rPr>
        <w:t>　</w:t>
      </w:r>
      <w:bookmarkEnd w:id="5"/>
    </w:p>
    <w:p w14:paraId="12EAE2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地址：河南省开封市东京大道与九大街交叉路口向北300米职教园区综合楼A座 </w:t>
      </w:r>
    </w:p>
    <w:p w14:paraId="58B30A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联系人：周先生</w:t>
      </w:r>
    </w:p>
    <w:p w14:paraId="45E1EC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联系方式：0371-23876535</w:t>
      </w:r>
    </w:p>
    <w:p w14:paraId="2AA1D5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0000FF"/>
          <w:highlight w:val="none"/>
          <w:lang w:val="en-US" w:eastAsia="zh-CN"/>
        </w:rPr>
        <w:t xml:space="preserve"> </w:t>
      </w:r>
      <w:r>
        <w:rPr>
          <w:rFonts w:hint="default" w:ascii="Times New Roman" w:hAnsi="Times New Roman" w:eastAsia="宋体" w:cs="Times New Roman"/>
          <w:color w:val="auto"/>
          <w:highlight w:val="none"/>
          <w:lang w:val="en-US" w:eastAsia="zh-CN"/>
        </w:rPr>
        <w:t>2、采购代理机构信息</w:t>
      </w:r>
    </w:p>
    <w:p w14:paraId="338CEA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名称：河南启源招标代理有限公司</w:t>
      </w:r>
    </w:p>
    <w:p w14:paraId="1491F5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地址：开封市五大街</w:t>
      </w:r>
      <w:r>
        <w:rPr>
          <w:rFonts w:hint="eastAsia" w:ascii="Times New Roman" w:hAnsi="Times New Roman" w:eastAsia="宋体" w:cs="Times New Roman"/>
          <w:color w:val="auto"/>
          <w:highlight w:val="none"/>
          <w:lang w:val="en-US" w:eastAsia="zh-CN"/>
        </w:rPr>
        <w:t>新谷电商大厦</w:t>
      </w:r>
      <w:r>
        <w:rPr>
          <w:rFonts w:hint="default" w:ascii="Times New Roman" w:hAnsi="Times New Roman" w:eastAsia="宋体" w:cs="Times New Roman"/>
          <w:color w:val="auto"/>
          <w:highlight w:val="none"/>
          <w:lang w:val="en-US" w:eastAsia="zh-CN"/>
        </w:rPr>
        <w:t>11楼</w:t>
      </w:r>
    </w:p>
    <w:p w14:paraId="0BA5E2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联系人：</w:t>
      </w:r>
      <w:r>
        <w:rPr>
          <w:rFonts w:hint="eastAsia" w:ascii="Times New Roman" w:hAnsi="Times New Roman" w:eastAsia="宋体" w:cs="Times New Roman"/>
          <w:color w:val="auto"/>
          <w:highlight w:val="none"/>
          <w:lang w:val="en-US" w:eastAsia="zh-CN"/>
        </w:rPr>
        <w:t>刘先生</w:t>
      </w:r>
      <w:r>
        <w:rPr>
          <w:rFonts w:hint="default" w:ascii="Times New Roman" w:hAnsi="Times New Roman" w:eastAsia="宋体" w:cs="Times New Roman"/>
          <w:color w:val="auto"/>
          <w:highlight w:val="none"/>
          <w:lang w:val="en-US" w:eastAsia="zh-CN"/>
        </w:rPr>
        <w:t xml:space="preserve"> </w:t>
      </w:r>
    </w:p>
    <w:p w14:paraId="79350E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联系方式：0371-2270998</w:t>
      </w:r>
      <w:r>
        <w:rPr>
          <w:rFonts w:hint="eastAsia" w:ascii="Times New Roman" w:hAnsi="Times New Roman" w:eastAsia="宋体" w:cs="Times New Roman"/>
          <w:color w:val="auto"/>
          <w:highlight w:val="none"/>
          <w:lang w:val="en-US" w:eastAsia="zh-CN"/>
        </w:rPr>
        <w:t>5</w:t>
      </w:r>
    </w:p>
    <w:p w14:paraId="6B32DE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3、项目联系方式</w:t>
      </w:r>
    </w:p>
    <w:p w14:paraId="749E2C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项目联系人：</w:t>
      </w:r>
      <w:r>
        <w:rPr>
          <w:rFonts w:hint="eastAsia" w:ascii="Times New Roman" w:hAnsi="Times New Roman" w:eastAsia="宋体" w:cs="Times New Roman"/>
          <w:color w:val="auto"/>
          <w:highlight w:val="none"/>
          <w:lang w:val="en-US" w:eastAsia="zh-CN"/>
        </w:rPr>
        <w:t>刘先生</w:t>
      </w:r>
      <w:r>
        <w:rPr>
          <w:rFonts w:hint="default" w:ascii="Times New Roman" w:hAnsi="Times New Roman" w:eastAsia="宋体" w:cs="Times New Roman"/>
          <w:color w:val="auto"/>
          <w:highlight w:val="none"/>
          <w:lang w:val="en-US" w:eastAsia="zh-CN"/>
        </w:rPr>
        <w:t xml:space="preserve"> </w:t>
      </w:r>
    </w:p>
    <w:p w14:paraId="218C18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szCs w:val="21"/>
          <w:highlight w:val="none"/>
          <w:lang w:val="en-US"/>
        </w:rPr>
      </w:pPr>
      <w:r>
        <w:rPr>
          <w:rFonts w:hint="default" w:ascii="Times New Roman" w:hAnsi="Times New Roman" w:eastAsia="宋体" w:cs="Times New Roman"/>
          <w:color w:val="auto"/>
          <w:highlight w:val="none"/>
          <w:lang w:val="en-US" w:eastAsia="zh-CN"/>
        </w:rPr>
        <w:t>联系方式：0371-2270998</w:t>
      </w:r>
      <w:r>
        <w:rPr>
          <w:rFonts w:hint="eastAsia" w:ascii="Times New Roman" w:hAnsi="Times New Roman" w:eastAsia="宋体" w:cs="Times New Roman"/>
          <w:color w:val="auto"/>
          <w:highlight w:val="none"/>
          <w:lang w:val="en-US" w:eastAsia="zh-CN"/>
        </w:rPr>
        <w:t>5</w:t>
      </w:r>
    </w:p>
    <w:p w14:paraId="488886DA">
      <w:pPr>
        <w:rPr>
          <w:rFonts w:hint="eastAsia" w:ascii="Times New Roman" w:hAnsi="Times New Roman" w:cs="Times New Roman" w:eastAsiaTheme="minorEastAsia"/>
          <w:b/>
          <w:color w:val="auto"/>
          <w:kern w:val="2"/>
          <w:sz w:val="32"/>
          <w:szCs w:val="32"/>
          <w:highlight w:val="none"/>
          <w:lang w:val="en-US" w:eastAsia="zh-CN" w:bidi="ar-SA"/>
        </w:rPr>
      </w:pPr>
      <w:r>
        <w:rPr>
          <w:rFonts w:hint="eastAsia" w:ascii="Times New Roman" w:hAnsi="Times New Roman" w:cs="Times New Roman" w:eastAsiaTheme="minorEastAsia"/>
          <w:b/>
          <w:color w:val="auto"/>
          <w:kern w:val="2"/>
          <w:sz w:val="32"/>
          <w:szCs w:val="32"/>
          <w:highlight w:val="none"/>
          <w:lang w:val="en-US" w:eastAsia="zh-CN" w:bidi="ar-SA"/>
        </w:rPr>
        <w:br w:type="page"/>
      </w:r>
    </w:p>
    <w:p w14:paraId="1C2007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b/>
          <w:color w:val="auto"/>
          <w:sz w:val="32"/>
          <w:szCs w:val="32"/>
          <w:highlight w:val="none"/>
        </w:rPr>
      </w:pPr>
      <w:bookmarkStart w:id="6" w:name="_Toc80191830"/>
      <w:r>
        <w:rPr>
          <w:rFonts w:hint="eastAsia" w:ascii="Times New Roman" w:hAnsi="Times New Roman" w:cs="Times New Roman" w:eastAsiaTheme="minorEastAsia"/>
          <w:b/>
          <w:color w:val="auto"/>
          <w:kern w:val="2"/>
          <w:sz w:val="32"/>
          <w:szCs w:val="32"/>
          <w:highlight w:val="none"/>
          <w:lang w:val="en-US" w:eastAsia="zh-CN" w:bidi="ar-SA"/>
        </w:rPr>
        <w:t>第二章</w:t>
      </w:r>
      <w:r>
        <w:rPr>
          <w:rFonts w:hint="eastAsia" w:ascii="Times New Roman" w:hAnsi="Times New Roman" w:cs="Times New Roman"/>
          <w:b/>
          <w:color w:val="auto"/>
          <w:kern w:val="2"/>
          <w:sz w:val="32"/>
          <w:szCs w:val="32"/>
          <w:highlight w:val="none"/>
          <w:lang w:val="en-US" w:eastAsia="zh-CN" w:bidi="ar-SA"/>
        </w:rPr>
        <w:t xml:space="preserve"> </w:t>
      </w:r>
      <w:r>
        <w:rPr>
          <w:rFonts w:hint="default" w:ascii="Times New Roman" w:hAnsi="Times New Roman" w:cs="Times New Roman"/>
          <w:b/>
          <w:color w:val="auto"/>
          <w:sz w:val="32"/>
          <w:szCs w:val="32"/>
          <w:highlight w:val="none"/>
        </w:rPr>
        <w:t>供应商须知</w:t>
      </w:r>
      <w:bookmarkEnd w:id="6"/>
      <w:bookmarkStart w:id="7" w:name="_Toc457761139"/>
      <w:bookmarkStart w:id="8" w:name="_Toc457735644"/>
    </w:p>
    <w:p w14:paraId="47229D0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default"/>
          <w:b w:val="0"/>
          <w:bCs w:val="0"/>
          <w:color w:val="auto"/>
          <w:sz w:val="21"/>
          <w:szCs w:val="21"/>
          <w:highlight w:val="none"/>
        </w:rPr>
      </w:pPr>
      <w:r>
        <w:rPr>
          <w:rFonts w:hint="default" w:ascii="Times New Roman" w:hAnsi="Times New Roman" w:eastAsia="宋体" w:cs="Times New Roman"/>
          <w:b w:val="0"/>
          <w:bCs w:val="0"/>
          <w:color w:val="auto"/>
          <w:spacing w:val="0"/>
          <w:kern w:val="0"/>
          <w:sz w:val="21"/>
          <w:szCs w:val="21"/>
          <w:highlight w:val="none"/>
        </w:rPr>
        <w:t>供应商须知前附表</w:t>
      </w:r>
    </w:p>
    <w:bookmarkEnd w:id="7"/>
    <w:bookmarkEnd w:id="8"/>
    <w:tbl>
      <w:tblPr>
        <w:tblStyle w:val="45"/>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9"/>
        <w:gridCol w:w="1380"/>
        <w:gridCol w:w="6805"/>
      </w:tblGrid>
      <w:tr w14:paraId="33C4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789" w:type="dxa"/>
            <w:noWrap w:val="0"/>
            <w:vAlign w:val="center"/>
          </w:tcPr>
          <w:p w14:paraId="09F5F05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bookmarkStart w:id="9" w:name="_Toc445450431"/>
            <w:bookmarkStart w:id="10" w:name="_Toc457761140"/>
            <w:bookmarkStart w:id="11" w:name="_Toc457735645"/>
            <w:r>
              <w:rPr>
                <w:rFonts w:hint="default" w:ascii="Times New Roman" w:hAnsi="Times New Roman" w:eastAsia="宋体" w:cs="Times New Roman"/>
                <w:color w:val="auto"/>
                <w:sz w:val="21"/>
                <w:szCs w:val="21"/>
                <w:highlight w:val="none"/>
              </w:rPr>
              <w:t>条款号</w:t>
            </w:r>
          </w:p>
        </w:tc>
        <w:tc>
          <w:tcPr>
            <w:tcW w:w="1380" w:type="dxa"/>
            <w:noWrap w:val="0"/>
            <w:vAlign w:val="center"/>
          </w:tcPr>
          <w:p w14:paraId="631769A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条款名称</w:t>
            </w:r>
          </w:p>
        </w:tc>
        <w:tc>
          <w:tcPr>
            <w:tcW w:w="6805" w:type="dxa"/>
            <w:noWrap w:val="0"/>
            <w:vAlign w:val="center"/>
          </w:tcPr>
          <w:p w14:paraId="06B0C0D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编列内容</w:t>
            </w:r>
          </w:p>
        </w:tc>
      </w:tr>
      <w:tr w14:paraId="7DE5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jc w:val="center"/>
        </w:trPr>
        <w:tc>
          <w:tcPr>
            <w:tcW w:w="789" w:type="dxa"/>
            <w:noWrap w:val="0"/>
            <w:vAlign w:val="center"/>
          </w:tcPr>
          <w:p w14:paraId="642E4C6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w:t>
            </w:r>
          </w:p>
        </w:tc>
        <w:tc>
          <w:tcPr>
            <w:tcW w:w="1380" w:type="dxa"/>
            <w:noWrap w:val="0"/>
            <w:vAlign w:val="center"/>
          </w:tcPr>
          <w:p w14:paraId="565CE704">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采购人</w:t>
            </w:r>
          </w:p>
        </w:tc>
        <w:tc>
          <w:tcPr>
            <w:tcW w:w="6805" w:type="dxa"/>
            <w:noWrap w:val="0"/>
            <w:vAlign w:val="center"/>
          </w:tcPr>
          <w:p w14:paraId="0F378E23">
            <w:pPr>
              <w:keepNext w:val="0"/>
              <w:keepLines w:val="0"/>
              <w:pageBreakBefore w:val="0"/>
              <w:widowControl w:val="0"/>
              <w:kinsoku/>
              <w:wordWrap/>
              <w:overflowPunct/>
              <w:topLinePunct w:val="0"/>
              <w:bidi w:val="0"/>
              <w:snapToGrid/>
              <w:spacing w:line="400" w:lineRule="exact"/>
              <w:contextualSpacing/>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名称：</w:t>
            </w:r>
            <w:r>
              <w:rPr>
                <w:rFonts w:hint="eastAsia" w:ascii="Times New Roman" w:hAnsi="Times New Roman" w:eastAsia="宋体" w:cs="Times New Roman"/>
                <w:color w:val="auto"/>
                <w:sz w:val="21"/>
                <w:szCs w:val="21"/>
                <w:highlight w:val="none"/>
                <w:lang w:val="en-US" w:eastAsia="zh-CN"/>
              </w:rPr>
              <w:t>开封市自然资源和规划局城乡一体化示范区分局</w:t>
            </w:r>
          </w:p>
          <w:p w14:paraId="2D58C436">
            <w:pPr>
              <w:keepNext w:val="0"/>
              <w:keepLines w:val="0"/>
              <w:pageBreakBefore w:val="0"/>
              <w:widowControl w:val="0"/>
              <w:kinsoku/>
              <w:wordWrap/>
              <w:overflowPunct/>
              <w:topLinePunct w:val="0"/>
              <w:bidi w:val="0"/>
              <w:snapToGrid/>
              <w:spacing w:line="400" w:lineRule="exact"/>
              <w:contextualSpacing/>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地址：河南省开封市东京大道与九大街交叉路口向北300米职教园区综合楼A座</w:t>
            </w:r>
            <w:r>
              <w:rPr>
                <w:rFonts w:hint="default" w:ascii="Times New Roman" w:hAnsi="Times New Roman" w:eastAsia="宋体" w:cs="Times New Roman"/>
                <w:color w:val="auto"/>
                <w:sz w:val="21"/>
                <w:szCs w:val="21"/>
                <w:highlight w:val="none"/>
                <w:lang w:val="en-US" w:eastAsia="zh-CN"/>
              </w:rPr>
              <w:t xml:space="preserve"> </w:t>
            </w:r>
          </w:p>
          <w:p w14:paraId="72A385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联系人： 周先生</w:t>
            </w:r>
          </w:p>
          <w:p w14:paraId="571108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highlight w:val="none"/>
                <w:lang w:val="en-US" w:eastAsia="zh-CN"/>
              </w:rPr>
              <w:t xml:space="preserve">联系方式：0371-23876535 </w:t>
            </w:r>
          </w:p>
        </w:tc>
      </w:tr>
      <w:tr w14:paraId="7235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jc w:val="center"/>
        </w:trPr>
        <w:tc>
          <w:tcPr>
            <w:tcW w:w="789" w:type="dxa"/>
            <w:noWrap w:val="0"/>
            <w:vAlign w:val="center"/>
          </w:tcPr>
          <w:p w14:paraId="1C1DCBC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w:t>
            </w:r>
          </w:p>
        </w:tc>
        <w:tc>
          <w:tcPr>
            <w:tcW w:w="1380" w:type="dxa"/>
            <w:noWrap w:val="0"/>
            <w:vAlign w:val="center"/>
          </w:tcPr>
          <w:p w14:paraId="0C7DB37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采购代理机构</w:t>
            </w:r>
          </w:p>
        </w:tc>
        <w:tc>
          <w:tcPr>
            <w:tcW w:w="6805" w:type="dxa"/>
            <w:noWrap w:val="0"/>
            <w:vAlign w:val="center"/>
          </w:tcPr>
          <w:p w14:paraId="54347068">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名 称：</w:t>
            </w:r>
            <w:r>
              <w:rPr>
                <w:rFonts w:hint="default" w:ascii="Times New Roman" w:hAnsi="Times New Roman" w:eastAsia="宋体" w:cs="Times New Roman"/>
                <w:color w:val="auto"/>
                <w:sz w:val="21"/>
                <w:szCs w:val="21"/>
                <w:highlight w:val="none"/>
                <w:lang w:val="en-US" w:eastAsia="zh-CN"/>
              </w:rPr>
              <w:t>河南启源招标代理有限公司</w:t>
            </w:r>
          </w:p>
          <w:p w14:paraId="358F0FF2">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地 址：</w:t>
            </w:r>
            <w:r>
              <w:rPr>
                <w:rFonts w:hint="default" w:ascii="Times New Roman" w:hAnsi="Times New Roman" w:eastAsia="宋体" w:cs="Times New Roman"/>
                <w:color w:val="auto"/>
                <w:sz w:val="21"/>
                <w:szCs w:val="21"/>
                <w:highlight w:val="none"/>
                <w:lang w:val="en-US" w:eastAsia="zh-CN"/>
              </w:rPr>
              <w:t>开封市五大街</w:t>
            </w:r>
            <w:r>
              <w:rPr>
                <w:rFonts w:hint="eastAsia" w:ascii="Times New Roman" w:hAnsi="Times New Roman" w:eastAsia="宋体" w:cs="Times New Roman"/>
                <w:color w:val="auto"/>
                <w:sz w:val="21"/>
                <w:szCs w:val="21"/>
                <w:highlight w:val="none"/>
                <w:lang w:val="en-US" w:eastAsia="zh-CN"/>
              </w:rPr>
              <w:t>新谷电商大厦</w:t>
            </w:r>
            <w:r>
              <w:rPr>
                <w:rFonts w:hint="default" w:ascii="Times New Roman" w:hAnsi="Times New Roman" w:eastAsia="宋体" w:cs="Times New Roman"/>
                <w:color w:val="auto"/>
                <w:sz w:val="21"/>
                <w:szCs w:val="21"/>
                <w:highlight w:val="none"/>
                <w:lang w:val="en-US" w:eastAsia="zh-CN"/>
              </w:rPr>
              <w:t>11楼</w:t>
            </w:r>
          </w:p>
          <w:p w14:paraId="133C767C">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联系人：</w:t>
            </w:r>
            <w:r>
              <w:rPr>
                <w:rFonts w:hint="eastAsia" w:ascii="Times New Roman" w:hAnsi="Times New Roman" w:eastAsia="宋体" w:cs="Times New Roman"/>
                <w:color w:val="auto"/>
                <w:sz w:val="21"/>
                <w:szCs w:val="21"/>
                <w:highlight w:val="none"/>
                <w:lang w:val="en-US" w:eastAsia="zh-CN"/>
              </w:rPr>
              <w:t>刘先生</w:t>
            </w:r>
          </w:p>
          <w:p w14:paraId="558CD59F">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联系方式：</w:t>
            </w:r>
            <w:r>
              <w:rPr>
                <w:rFonts w:hint="default" w:ascii="Times New Roman" w:hAnsi="Times New Roman" w:eastAsia="宋体" w:cs="Times New Roman"/>
                <w:color w:val="auto"/>
                <w:sz w:val="21"/>
                <w:szCs w:val="21"/>
                <w:highlight w:val="none"/>
                <w:lang w:val="en-US" w:eastAsia="zh-CN"/>
              </w:rPr>
              <w:t>0371-2270998</w:t>
            </w:r>
            <w:r>
              <w:rPr>
                <w:rFonts w:hint="eastAsia" w:ascii="Times New Roman" w:hAnsi="Times New Roman" w:eastAsia="宋体" w:cs="Times New Roman"/>
                <w:color w:val="auto"/>
                <w:sz w:val="21"/>
                <w:szCs w:val="21"/>
                <w:highlight w:val="none"/>
                <w:lang w:val="en-US" w:eastAsia="zh-CN"/>
              </w:rPr>
              <w:t>5</w:t>
            </w:r>
          </w:p>
        </w:tc>
      </w:tr>
      <w:tr w14:paraId="22B1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89" w:type="dxa"/>
            <w:noWrap w:val="0"/>
            <w:vAlign w:val="center"/>
          </w:tcPr>
          <w:p w14:paraId="1143BFC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1.1.4</w:t>
            </w:r>
          </w:p>
        </w:tc>
        <w:tc>
          <w:tcPr>
            <w:tcW w:w="1380" w:type="dxa"/>
            <w:noWrap w:val="0"/>
            <w:vAlign w:val="center"/>
          </w:tcPr>
          <w:p w14:paraId="0B90545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项目名称</w:t>
            </w:r>
          </w:p>
        </w:tc>
        <w:tc>
          <w:tcPr>
            <w:tcW w:w="6805" w:type="dxa"/>
            <w:noWrap w:val="0"/>
            <w:vAlign w:val="center"/>
          </w:tcPr>
          <w:p w14:paraId="42B22CB6">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开封市城乡一体化示范区龙头片区城市设计项目（二次）</w:t>
            </w:r>
          </w:p>
        </w:tc>
      </w:tr>
      <w:tr w14:paraId="1E46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89" w:type="dxa"/>
            <w:noWrap w:val="0"/>
            <w:vAlign w:val="center"/>
          </w:tcPr>
          <w:p w14:paraId="67E2EDE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1.1.5</w:t>
            </w:r>
          </w:p>
        </w:tc>
        <w:tc>
          <w:tcPr>
            <w:tcW w:w="1380" w:type="dxa"/>
            <w:noWrap w:val="0"/>
            <w:vAlign w:val="center"/>
          </w:tcPr>
          <w:p w14:paraId="5EBB1320">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地点</w:t>
            </w:r>
          </w:p>
        </w:tc>
        <w:tc>
          <w:tcPr>
            <w:tcW w:w="6805" w:type="dxa"/>
            <w:noWrap w:val="0"/>
            <w:vAlign w:val="center"/>
          </w:tcPr>
          <w:p w14:paraId="02C796FC">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开封市城乡一体化示范区</w:t>
            </w:r>
            <w:r>
              <w:rPr>
                <w:rFonts w:hint="default" w:ascii="Times New Roman" w:hAnsi="Times New Roman" w:eastAsia="宋体" w:cs="Times New Roman"/>
                <w:color w:val="auto"/>
                <w:sz w:val="21"/>
                <w:szCs w:val="21"/>
                <w:highlight w:val="none"/>
                <w:lang w:val="en-US" w:eastAsia="zh-CN"/>
              </w:rPr>
              <w:t>境内</w:t>
            </w:r>
          </w:p>
        </w:tc>
      </w:tr>
      <w:tr w14:paraId="77C1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89" w:type="dxa"/>
            <w:noWrap w:val="0"/>
            <w:vAlign w:val="center"/>
          </w:tcPr>
          <w:p w14:paraId="0DF6D41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1.2.1</w:t>
            </w:r>
          </w:p>
        </w:tc>
        <w:tc>
          <w:tcPr>
            <w:tcW w:w="1380" w:type="dxa"/>
            <w:noWrap w:val="0"/>
            <w:vAlign w:val="center"/>
          </w:tcPr>
          <w:p w14:paraId="0D59F8B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资金来源</w:t>
            </w:r>
          </w:p>
        </w:tc>
        <w:tc>
          <w:tcPr>
            <w:tcW w:w="6805" w:type="dxa"/>
            <w:noWrap w:val="0"/>
            <w:vAlign w:val="center"/>
          </w:tcPr>
          <w:p w14:paraId="4F882A5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财政资金</w:t>
            </w:r>
          </w:p>
        </w:tc>
      </w:tr>
      <w:tr w14:paraId="10CB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89" w:type="dxa"/>
            <w:noWrap w:val="0"/>
            <w:vAlign w:val="center"/>
          </w:tcPr>
          <w:p w14:paraId="04A8D29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w:t>
            </w:r>
          </w:p>
        </w:tc>
        <w:tc>
          <w:tcPr>
            <w:tcW w:w="1380" w:type="dxa"/>
            <w:noWrap w:val="0"/>
            <w:vAlign w:val="center"/>
          </w:tcPr>
          <w:p w14:paraId="4135201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出资比例</w:t>
            </w:r>
          </w:p>
        </w:tc>
        <w:tc>
          <w:tcPr>
            <w:tcW w:w="6805" w:type="dxa"/>
            <w:noWrap w:val="0"/>
            <w:vAlign w:val="center"/>
          </w:tcPr>
          <w:p w14:paraId="7CDC1890">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r>
      <w:tr w14:paraId="027A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9" w:type="dxa"/>
            <w:noWrap w:val="0"/>
            <w:vAlign w:val="center"/>
          </w:tcPr>
          <w:p w14:paraId="57613DD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w:t>
            </w:r>
          </w:p>
        </w:tc>
        <w:tc>
          <w:tcPr>
            <w:tcW w:w="1380" w:type="dxa"/>
            <w:noWrap w:val="0"/>
            <w:vAlign w:val="center"/>
          </w:tcPr>
          <w:p w14:paraId="7643083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资金落实情况</w:t>
            </w:r>
          </w:p>
        </w:tc>
        <w:tc>
          <w:tcPr>
            <w:tcW w:w="6805" w:type="dxa"/>
            <w:noWrap w:val="0"/>
            <w:vAlign w:val="center"/>
          </w:tcPr>
          <w:p w14:paraId="1028EBD3">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已落实</w:t>
            </w:r>
          </w:p>
        </w:tc>
      </w:tr>
      <w:tr w14:paraId="13B7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7DB57E8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w:t>
            </w:r>
          </w:p>
        </w:tc>
        <w:tc>
          <w:tcPr>
            <w:tcW w:w="1380" w:type="dxa"/>
            <w:noWrap w:val="0"/>
            <w:vAlign w:val="center"/>
          </w:tcPr>
          <w:p w14:paraId="1CEFC55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磋商内容</w:t>
            </w:r>
          </w:p>
        </w:tc>
        <w:tc>
          <w:tcPr>
            <w:tcW w:w="6805" w:type="dxa"/>
            <w:noWrap w:val="0"/>
            <w:vAlign w:val="center"/>
          </w:tcPr>
          <w:p w14:paraId="48E4FE6C">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highlight w:val="none"/>
                <w:lang w:val="en-US" w:eastAsia="zh-CN"/>
              </w:rPr>
              <w:t>开封市城乡一体化示范区龙头片区城市设计</w:t>
            </w:r>
            <w:r>
              <w:rPr>
                <w:rFonts w:hint="default" w:ascii="Times New Roman" w:hAnsi="Times New Roman" w:eastAsia="宋体" w:cs="Times New Roman"/>
                <w:color w:val="auto"/>
                <w:sz w:val="21"/>
                <w:szCs w:val="21"/>
                <w:highlight w:val="none"/>
                <w:shd w:val="clear" w:color="auto" w:fill="FFFFFF"/>
                <w:lang w:eastAsia="zh-CN"/>
              </w:rPr>
              <w:t>(详见服务内容及技术要求)。</w:t>
            </w:r>
          </w:p>
        </w:tc>
      </w:tr>
      <w:tr w14:paraId="38FF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789" w:type="dxa"/>
            <w:noWrap w:val="0"/>
            <w:vAlign w:val="center"/>
          </w:tcPr>
          <w:p w14:paraId="3D5EEA4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w:t>
            </w:r>
          </w:p>
        </w:tc>
        <w:tc>
          <w:tcPr>
            <w:tcW w:w="1380" w:type="dxa"/>
            <w:noWrap w:val="0"/>
            <w:vAlign w:val="center"/>
          </w:tcPr>
          <w:p w14:paraId="25158B0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highlight w:val="none"/>
                <w:lang w:val="en-US" w:eastAsia="zh-CN"/>
              </w:rPr>
              <w:t>服务期限</w:t>
            </w:r>
          </w:p>
        </w:tc>
        <w:tc>
          <w:tcPr>
            <w:tcW w:w="6805" w:type="dxa"/>
            <w:noWrap w:val="0"/>
            <w:vAlign w:val="center"/>
          </w:tcPr>
          <w:p w14:paraId="5455573F">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highlight w:val="none"/>
                <w:lang w:val="en-US" w:eastAsia="zh-CN"/>
              </w:rPr>
              <w:t>签订合同</w:t>
            </w:r>
            <w:r>
              <w:rPr>
                <w:rFonts w:hint="eastAsia" w:ascii="Times New Roman" w:hAnsi="Times New Roman" w:eastAsia="宋体" w:cs="Times New Roman"/>
                <w:color w:val="auto"/>
                <w:sz w:val="21"/>
                <w:szCs w:val="21"/>
                <w:highlight w:val="none"/>
                <w:lang w:val="en-US" w:eastAsia="zh-CN"/>
              </w:rPr>
              <w:t>至项目完成之日</w:t>
            </w:r>
          </w:p>
        </w:tc>
      </w:tr>
      <w:tr w14:paraId="5AAD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89" w:type="dxa"/>
            <w:noWrap w:val="0"/>
            <w:vAlign w:val="center"/>
          </w:tcPr>
          <w:p w14:paraId="2EC66F2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w:t>
            </w:r>
          </w:p>
        </w:tc>
        <w:tc>
          <w:tcPr>
            <w:tcW w:w="1380" w:type="dxa"/>
            <w:noWrap w:val="0"/>
            <w:vAlign w:val="center"/>
          </w:tcPr>
          <w:p w14:paraId="6D944EC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服务质量</w:t>
            </w:r>
          </w:p>
        </w:tc>
        <w:tc>
          <w:tcPr>
            <w:tcW w:w="6805" w:type="dxa"/>
            <w:noWrap w:val="0"/>
            <w:vAlign w:val="center"/>
          </w:tcPr>
          <w:p w14:paraId="6CC8E927">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highlight w:val="none"/>
                <w:lang w:val="en-US" w:eastAsia="zh-CN"/>
              </w:rPr>
              <w:t>符合国家及现行有关规范、规定的要求。</w:t>
            </w:r>
          </w:p>
        </w:tc>
      </w:tr>
      <w:tr w14:paraId="38DD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9" w:type="dxa"/>
            <w:noWrap w:val="0"/>
            <w:vAlign w:val="center"/>
          </w:tcPr>
          <w:p w14:paraId="5B0046F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1.4.1</w:t>
            </w:r>
          </w:p>
        </w:tc>
        <w:tc>
          <w:tcPr>
            <w:tcW w:w="1380" w:type="dxa"/>
            <w:noWrap w:val="0"/>
            <w:vAlign w:val="center"/>
          </w:tcPr>
          <w:p w14:paraId="1F68D7A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供应商的资格条件</w:t>
            </w:r>
          </w:p>
        </w:tc>
        <w:tc>
          <w:tcPr>
            <w:tcW w:w="6805" w:type="dxa"/>
            <w:noWrap w:val="0"/>
            <w:vAlign w:val="center"/>
          </w:tcPr>
          <w:p w14:paraId="401980F7">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详见</w:t>
            </w:r>
            <w:r>
              <w:rPr>
                <w:rFonts w:hint="default" w:ascii="Times New Roman" w:hAnsi="Times New Roman" w:eastAsia="宋体" w:cs="Times New Roman"/>
                <w:color w:val="auto"/>
                <w:sz w:val="21"/>
                <w:szCs w:val="21"/>
                <w:highlight w:val="none"/>
              </w:rPr>
              <w:t>竞争性</w:t>
            </w:r>
            <w:r>
              <w:rPr>
                <w:rFonts w:hint="default" w:ascii="Times New Roman" w:hAnsi="Times New Roman" w:eastAsia="宋体" w:cs="Times New Roman"/>
                <w:color w:val="auto"/>
                <w:sz w:val="21"/>
                <w:szCs w:val="21"/>
                <w:highlight w:val="none"/>
                <w:lang w:val="en-US" w:eastAsia="zh-CN"/>
              </w:rPr>
              <w:t>磋商公告</w:t>
            </w:r>
          </w:p>
          <w:p w14:paraId="18568C74">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供应商需对其提供的相关证件的真实性负责。</w:t>
            </w:r>
          </w:p>
        </w:tc>
      </w:tr>
      <w:tr w14:paraId="266F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17BA066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1.4.</w:t>
            </w:r>
            <w:r>
              <w:rPr>
                <w:rFonts w:hint="default" w:ascii="Times New Roman" w:hAnsi="Times New Roman" w:eastAsia="宋体" w:cs="Times New Roman"/>
                <w:color w:val="auto"/>
                <w:sz w:val="21"/>
                <w:szCs w:val="21"/>
                <w:highlight w:val="none"/>
                <w:lang w:val="en-US" w:eastAsia="zh-CN"/>
              </w:rPr>
              <w:t>3</w:t>
            </w:r>
          </w:p>
        </w:tc>
        <w:tc>
          <w:tcPr>
            <w:tcW w:w="1380" w:type="dxa"/>
            <w:noWrap w:val="0"/>
            <w:vAlign w:val="center"/>
          </w:tcPr>
          <w:p w14:paraId="5D0652C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是否接受联合体投标</w:t>
            </w:r>
          </w:p>
        </w:tc>
        <w:tc>
          <w:tcPr>
            <w:tcW w:w="6805" w:type="dxa"/>
            <w:noWrap w:val="0"/>
            <w:vAlign w:val="center"/>
          </w:tcPr>
          <w:p w14:paraId="008EE836">
            <w:pPr>
              <w:keepNext w:val="0"/>
              <w:keepLines w:val="0"/>
              <w:pageBreakBefore w:val="0"/>
              <w:widowControl w:val="0"/>
              <w:kinsoku/>
              <w:wordWrap/>
              <w:overflowPunct/>
              <w:topLinePunct w:val="0"/>
              <w:bidi w:val="0"/>
              <w:snapToGrid/>
              <w:spacing w:line="400" w:lineRule="exact"/>
              <w:jc w:val="left"/>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sym w:font="Wingdings" w:char="00FE"/>
            </w:r>
            <w:r>
              <w:rPr>
                <w:rFonts w:hint="eastAsia" w:ascii="Times New Roman" w:hAnsi="Times New Roman" w:eastAsia="宋体" w:cs="Times New Roman"/>
                <w:color w:val="auto"/>
                <w:sz w:val="21"/>
                <w:szCs w:val="21"/>
                <w:highlight w:val="none"/>
                <w:lang w:val="en-US" w:eastAsia="zh-CN"/>
              </w:rPr>
              <w:t>是</w:t>
            </w:r>
          </w:p>
        </w:tc>
      </w:tr>
      <w:tr w14:paraId="0D14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1F5C651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1.9.1</w:t>
            </w:r>
          </w:p>
        </w:tc>
        <w:tc>
          <w:tcPr>
            <w:tcW w:w="1380" w:type="dxa"/>
            <w:noWrap w:val="0"/>
            <w:vAlign w:val="center"/>
          </w:tcPr>
          <w:p w14:paraId="46CED4B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踏勘现场</w:t>
            </w:r>
          </w:p>
        </w:tc>
        <w:tc>
          <w:tcPr>
            <w:tcW w:w="6805" w:type="dxa"/>
            <w:noWrap w:val="0"/>
            <w:vAlign w:val="center"/>
          </w:tcPr>
          <w:p w14:paraId="2E61B5E6">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不组织</w:t>
            </w:r>
          </w:p>
        </w:tc>
      </w:tr>
      <w:tr w14:paraId="26FF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7BC9AAAD">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1.10</w:t>
            </w:r>
          </w:p>
        </w:tc>
        <w:tc>
          <w:tcPr>
            <w:tcW w:w="1380" w:type="dxa"/>
            <w:noWrap w:val="0"/>
            <w:vAlign w:val="center"/>
          </w:tcPr>
          <w:p w14:paraId="0FA6243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w:t>
            </w:r>
            <w:r>
              <w:rPr>
                <w:rFonts w:hint="default" w:ascii="Times New Roman" w:hAnsi="Times New Roman" w:eastAsia="宋体" w:cs="Times New Roman"/>
                <w:color w:val="auto"/>
                <w:sz w:val="21"/>
                <w:szCs w:val="21"/>
                <w:highlight w:val="none"/>
              </w:rPr>
              <w:t>预备会</w:t>
            </w:r>
          </w:p>
        </w:tc>
        <w:tc>
          <w:tcPr>
            <w:tcW w:w="6805" w:type="dxa"/>
            <w:noWrap w:val="0"/>
            <w:vAlign w:val="center"/>
          </w:tcPr>
          <w:p w14:paraId="48F6AB41">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不召开</w:t>
            </w:r>
          </w:p>
        </w:tc>
      </w:tr>
      <w:tr w14:paraId="335D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5" w:hRule="atLeast"/>
          <w:jc w:val="center"/>
        </w:trPr>
        <w:tc>
          <w:tcPr>
            <w:tcW w:w="789" w:type="dxa"/>
            <w:noWrap w:val="0"/>
            <w:vAlign w:val="center"/>
          </w:tcPr>
          <w:p w14:paraId="3D2D4470">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1.1</w:t>
            </w:r>
            <w:r>
              <w:rPr>
                <w:rFonts w:hint="default" w:ascii="Times New Roman" w:hAnsi="Times New Roman" w:eastAsia="宋体" w:cs="Times New Roman"/>
                <w:color w:val="auto"/>
                <w:sz w:val="21"/>
                <w:szCs w:val="21"/>
                <w:highlight w:val="none"/>
                <w:lang w:val="en-US" w:eastAsia="zh-CN"/>
              </w:rPr>
              <w:t>2</w:t>
            </w:r>
          </w:p>
        </w:tc>
        <w:tc>
          <w:tcPr>
            <w:tcW w:w="1380" w:type="dxa"/>
            <w:noWrap w:val="0"/>
            <w:vAlign w:val="center"/>
          </w:tcPr>
          <w:p w14:paraId="04739391">
            <w:pPr>
              <w:autoSpaceDE w:val="0"/>
              <w:autoSpaceDN w:val="0"/>
              <w:adjustRightInd w:val="0"/>
              <w:spacing w:line="45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kern w:val="0"/>
                <w:szCs w:val="21"/>
                <w:highlight w:val="none"/>
              </w:rPr>
              <w:t>偏离</w:t>
            </w:r>
          </w:p>
        </w:tc>
        <w:tc>
          <w:tcPr>
            <w:tcW w:w="6805" w:type="dxa"/>
            <w:noWrap w:val="0"/>
            <w:vAlign w:val="top"/>
          </w:tcPr>
          <w:p w14:paraId="53F58899">
            <w:pPr>
              <w:widowControl/>
              <w:spacing w:line="45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不允许下列重大偏离：</w:t>
            </w:r>
          </w:p>
          <w:p w14:paraId="54C53FD8">
            <w:pPr>
              <w:widowControl/>
              <w:spacing w:line="45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经评标委员会审查后投标文件有下列情形之一的,视为未能实质性响应招标文件，</w:t>
            </w:r>
            <w:r>
              <w:rPr>
                <w:rFonts w:hint="default" w:ascii="Times New Roman" w:hAnsi="Times New Roman" w:cs="Times New Roman"/>
                <w:color w:val="auto"/>
                <w:szCs w:val="21"/>
                <w:highlight w:val="none"/>
              </w:rPr>
              <w:t>即应当否决其投标</w:t>
            </w:r>
            <w:r>
              <w:rPr>
                <w:rFonts w:hint="default" w:ascii="Times New Roman" w:hAnsi="Times New Roman" w:cs="Times New Roman"/>
                <w:bCs/>
                <w:color w:val="auto"/>
                <w:kern w:val="0"/>
                <w:szCs w:val="21"/>
                <w:highlight w:val="none"/>
              </w:rPr>
              <w:t xml:space="preserve">：        </w:t>
            </w:r>
          </w:p>
          <w:p w14:paraId="35FA68CE">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（1）不符合</w:t>
            </w:r>
            <w:r>
              <w:rPr>
                <w:rFonts w:hint="default" w:ascii="Times New Roman" w:hAnsi="Times New Roman" w:cs="Times New Roman"/>
                <w:bCs/>
                <w:color w:val="auto"/>
                <w:kern w:val="0"/>
                <w:szCs w:val="21"/>
                <w:highlight w:val="none"/>
                <w:lang w:val="en-US" w:eastAsia="zh-CN"/>
              </w:rPr>
              <w:t>响应</w:t>
            </w:r>
            <w:r>
              <w:rPr>
                <w:rFonts w:hint="default" w:ascii="Times New Roman" w:hAnsi="Times New Roman" w:cs="Times New Roman"/>
                <w:bCs/>
                <w:color w:val="auto"/>
                <w:kern w:val="0"/>
                <w:szCs w:val="21"/>
                <w:highlight w:val="none"/>
              </w:rPr>
              <w:t xml:space="preserve">文件格式中签章要求的； </w:t>
            </w:r>
          </w:p>
          <w:p w14:paraId="3A78FAC0">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 xml:space="preserve">（2）未按规定的格式填写，内容不全或关键字迹模糊、无法辨认的； </w:t>
            </w:r>
          </w:p>
          <w:p w14:paraId="05275DDF">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（3）投标人递交两份或多份内容不同的投标文件，或在</w:t>
            </w:r>
            <w:r>
              <w:rPr>
                <w:rFonts w:hint="default" w:ascii="Times New Roman" w:hAnsi="Times New Roman" w:cs="Times New Roman"/>
                <w:bCs/>
                <w:color w:val="auto"/>
                <w:kern w:val="0"/>
                <w:szCs w:val="21"/>
                <w:highlight w:val="none"/>
                <w:lang w:val="en-US" w:eastAsia="zh-CN"/>
              </w:rPr>
              <w:t>首次报价</w:t>
            </w:r>
            <w:r>
              <w:rPr>
                <w:rFonts w:hint="default" w:ascii="Times New Roman" w:hAnsi="Times New Roman" w:cs="Times New Roman"/>
                <w:bCs/>
                <w:color w:val="auto"/>
                <w:kern w:val="0"/>
                <w:szCs w:val="21"/>
                <w:highlight w:val="none"/>
              </w:rPr>
              <w:t xml:space="preserve">中对同一招标项目报有两个或多个报价，且未声明哪一个有效，按招标文件规定提交备选投标方案的除外；  </w:t>
            </w:r>
          </w:p>
          <w:p w14:paraId="575C8EBB">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4</w:t>
            </w:r>
            <w:r>
              <w:rPr>
                <w:rFonts w:hint="default" w:ascii="Times New Roman" w:hAnsi="Times New Roman" w:cs="Times New Roman"/>
                <w:bCs/>
                <w:color w:val="auto"/>
                <w:kern w:val="0"/>
                <w:szCs w:val="21"/>
                <w:highlight w:val="none"/>
              </w:rPr>
              <w:t>）不按评标委员会要求澄清、说明或补正的；</w:t>
            </w:r>
          </w:p>
          <w:p w14:paraId="5F624E8E">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5</w:t>
            </w:r>
            <w:r>
              <w:rPr>
                <w:rFonts w:hint="default" w:ascii="Times New Roman" w:hAnsi="Times New Roman" w:cs="Times New Roman"/>
                <w:bCs/>
                <w:color w:val="auto"/>
                <w:kern w:val="0"/>
                <w:szCs w:val="21"/>
                <w:highlight w:val="none"/>
              </w:rPr>
              <w:t>）投标文件载明的招标项目完成期限超过招标文件规定的期限；</w:t>
            </w:r>
          </w:p>
          <w:p w14:paraId="1C0C37BB">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6</w:t>
            </w:r>
            <w:r>
              <w:rPr>
                <w:rFonts w:hint="default" w:ascii="Times New Roman" w:hAnsi="Times New Roman" w:cs="Times New Roman"/>
                <w:bCs/>
                <w:color w:val="auto"/>
                <w:kern w:val="0"/>
                <w:szCs w:val="21"/>
                <w:highlight w:val="none"/>
              </w:rPr>
              <w:t>）明显不符合</w:t>
            </w:r>
            <w:r>
              <w:rPr>
                <w:rFonts w:hint="default" w:ascii="Times New Roman" w:hAnsi="Times New Roman" w:cs="Times New Roman"/>
                <w:bCs/>
                <w:color w:val="auto"/>
                <w:kern w:val="0"/>
                <w:szCs w:val="21"/>
                <w:highlight w:val="none"/>
                <w:lang w:val="en-US" w:eastAsia="zh-CN"/>
              </w:rPr>
              <w:t>质量</w:t>
            </w:r>
            <w:r>
              <w:rPr>
                <w:rFonts w:hint="default" w:ascii="Times New Roman" w:hAnsi="Times New Roman" w:cs="Times New Roman"/>
                <w:bCs/>
                <w:color w:val="auto"/>
                <w:kern w:val="0"/>
                <w:szCs w:val="21"/>
                <w:highlight w:val="none"/>
              </w:rPr>
              <w:t>、技术标准的要求,</w:t>
            </w:r>
          </w:p>
          <w:p w14:paraId="09C1891B">
            <w:pPr>
              <w:widowControl/>
              <w:spacing w:line="45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7</w:t>
            </w:r>
            <w:r>
              <w:rPr>
                <w:rFonts w:hint="default" w:ascii="Times New Roman" w:hAnsi="Times New Roman" w:cs="Times New Roman"/>
                <w:bCs/>
                <w:color w:val="auto"/>
                <w:kern w:val="0"/>
                <w:szCs w:val="21"/>
                <w:highlight w:val="none"/>
              </w:rPr>
              <w:t>）投标内容出现明显与项目不相符的；</w:t>
            </w:r>
          </w:p>
          <w:p w14:paraId="35E21A55">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8</w:t>
            </w:r>
            <w:r>
              <w:rPr>
                <w:rFonts w:hint="default" w:ascii="Times New Roman" w:hAnsi="Times New Roman" w:cs="Times New Roman"/>
                <w:bCs/>
                <w:color w:val="auto"/>
                <w:kern w:val="0"/>
                <w:szCs w:val="21"/>
                <w:highlight w:val="none"/>
              </w:rPr>
              <w:t>）投标文件附加有招标人不能接受的条件的；</w:t>
            </w:r>
          </w:p>
          <w:p w14:paraId="238F4847">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9</w:t>
            </w:r>
            <w:r>
              <w:rPr>
                <w:rFonts w:hint="default" w:ascii="Times New Roman" w:hAnsi="Times New Roman" w:cs="Times New Roman"/>
                <w:bCs/>
                <w:color w:val="auto"/>
                <w:kern w:val="0"/>
                <w:szCs w:val="21"/>
                <w:highlight w:val="none"/>
              </w:rPr>
              <w:t>）投标人以他人的名义投标、串通投标、欺诈、威胁、以行贿手段或其他弄虚作假方式谋取中标、采取可能影响评标公正性的不正当手段的；</w:t>
            </w:r>
          </w:p>
          <w:p w14:paraId="2ED665CC">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10</w:t>
            </w:r>
            <w:r>
              <w:rPr>
                <w:rFonts w:hint="default" w:ascii="Times New Roman" w:hAnsi="Times New Roman" w:cs="Times New Roman"/>
                <w:bCs/>
                <w:color w:val="auto"/>
                <w:kern w:val="0"/>
                <w:szCs w:val="21"/>
                <w:highlight w:val="none"/>
              </w:rPr>
              <w:t>）投标报价超出招标控制价的；</w:t>
            </w:r>
          </w:p>
          <w:p w14:paraId="4F5FA896">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11</w:t>
            </w:r>
            <w:r>
              <w:rPr>
                <w:rFonts w:hint="default" w:ascii="Times New Roman" w:hAnsi="Times New Roman" w:cs="Times New Roman"/>
                <w:bCs/>
                <w:color w:val="auto"/>
                <w:kern w:val="0"/>
                <w:szCs w:val="21"/>
                <w:highlight w:val="none"/>
              </w:rPr>
              <w:t>）不符合招标文件中规定的其他实质性要求的；</w:t>
            </w:r>
          </w:p>
          <w:p w14:paraId="54C81854">
            <w:pPr>
              <w:spacing w:line="45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12</w:t>
            </w:r>
            <w:r>
              <w:rPr>
                <w:rFonts w:hint="default" w:ascii="Times New Roman" w:hAnsi="Times New Roman" w:cs="Times New Roman"/>
                <w:bCs/>
                <w:color w:val="auto"/>
                <w:kern w:val="0"/>
                <w:szCs w:val="21"/>
                <w:highlight w:val="none"/>
              </w:rPr>
              <w:t>）</w:t>
            </w:r>
            <w:r>
              <w:rPr>
                <w:rFonts w:hint="default" w:ascii="Times New Roman" w:hAnsi="Times New Roman" w:cs="Times New Roman"/>
                <w:color w:val="auto"/>
                <w:szCs w:val="21"/>
                <w:highlight w:val="none"/>
              </w:rPr>
              <w:t>硬件特征码与其他公司一致的；</w:t>
            </w:r>
          </w:p>
          <w:p w14:paraId="5F4BEBE9">
            <w:pPr>
              <w:autoSpaceDE w:val="0"/>
              <w:autoSpaceDN w:val="0"/>
              <w:adjustRightInd w:val="0"/>
              <w:spacing w:line="450" w:lineRule="exact"/>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w:t>
            </w:r>
            <w:r>
              <w:rPr>
                <w:rFonts w:hint="default" w:ascii="Times New Roman" w:hAnsi="Times New Roman" w:cs="Times New Roman"/>
                <w:bCs/>
                <w:color w:val="auto"/>
                <w:kern w:val="0"/>
                <w:szCs w:val="21"/>
                <w:highlight w:val="none"/>
              </w:rPr>
              <w:t>违反法律、法规和规定的其他行为。</w:t>
            </w:r>
          </w:p>
        </w:tc>
      </w:tr>
      <w:tr w14:paraId="1E37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789" w:type="dxa"/>
            <w:noWrap w:val="0"/>
            <w:vAlign w:val="center"/>
          </w:tcPr>
          <w:p w14:paraId="423AED51">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w:t>
            </w:r>
          </w:p>
        </w:tc>
        <w:tc>
          <w:tcPr>
            <w:tcW w:w="1380" w:type="dxa"/>
            <w:noWrap w:val="0"/>
            <w:vAlign w:val="center"/>
          </w:tcPr>
          <w:p w14:paraId="4C940E7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构成竞争性磋商文件的其他资料</w:t>
            </w:r>
          </w:p>
        </w:tc>
        <w:tc>
          <w:tcPr>
            <w:tcW w:w="6805" w:type="dxa"/>
            <w:noWrap w:val="0"/>
            <w:vAlign w:val="center"/>
          </w:tcPr>
          <w:p w14:paraId="659DFB1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有关竞争性磋商文件、项目需求及技术要求、澄清补充等</w:t>
            </w:r>
          </w:p>
        </w:tc>
      </w:tr>
      <w:tr w14:paraId="3DCC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789" w:type="dxa"/>
            <w:noWrap w:val="0"/>
            <w:vAlign w:val="center"/>
          </w:tcPr>
          <w:p w14:paraId="481A116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2.2.1</w:t>
            </w:r>
          </w:p>
        </w:tc>
        <w:tc>
          <w:tcPr>
            <w:tcW w:w="1380" w:type="dxa"/>
            <w:noWrap w:val="0"/>
            <w:vAlign w:val="center"/>
          </w:tcPr>
          <w:p w14:paraId="2A74FC9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要求澄清竞争性磋商文件</w:t>
            </w:r>
            <w:r>
              <w:rPr>
                <w:rFonts w:hint="default" w:ascii="Times New Roman" w:hAnsi="Times New Roman" w:eastAsia="宋体" w:cs="Times New Roman"/>
                <w:color w:val="auto"/>
                <w:sz w:val="21"/>
                <w:szCs w:val="21"/>
                <w:highlight w:val="none"/>
                <w:lang w:val="en-US" w:eastAsia="zh-CN"/>
              </w:rPr>
              <w:t>的时间</w:t>
            </w:r>
          </w:p>
        </w:tc>
        <w:tc>
          <w:tcPr>
            <w:tcW w:w="6805" w:type="dxa"/>
            <w:noWrap w:val="0"/>
            <w:vAlign w:val="center"/>
          </w:tcPr>
          <w:p w14:paraId="6E6A33D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递交响应文件截止之日5日前</w:t>
            </w:r>
            <w:r>
              <w:rPr>
                <w:rFonts w:hint="default" w:ascii="Times New Roman" w:hAnsi="Times New Roman" w:eastAsia="宋体" w:cs="Times New Roman"/>
                <w:color w:val="auto"/>
                <w:sz w:val="21"/>
                <w:szCs w:val="21"/>
                <w:highlight w:val="none"/>
                <w:lang w:eastAsia="zh-CN"/>
              </w:rPr>
              <w:t>。</w:t>
            </w:r>
          </w:p>
        </w:tc>
      </w:tr>
      <w:tr w14:paraId="1C26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15F6CD3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2.2.2</w:t>
            </w:r>
          </w:p>
        </w:tc>
        <w:tc>
          <w:tcPr>
            <w:tcW w:w="1380" w:type="dxa"/>
            <w:noWrap w:val="0"/>
            <w:vAlign w:val="center"/>
          </w:tcPr>
          <w:p w14:paraId="4517582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竞争性磋商文件澄清发出的形式</w:t>
            </w:r>
          </w:p>
        </w:tc>
        <w:tc>
          <w:tcPr>
            <w:tcW w:w="6805" w:type="dxa"/>
            <w:noWrap w:val="0"/>
            <w:vAlign w:val="center"/>
          </w:tcPr>
          <w:p w14:paraId="34FCB30C">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在</w:t>
            </w:r>
            <w:r>
              <w:rPr>
                <w:rFonts w:hint="eastAsia" w:ascii="Times New Roman" w:hAnsi="Times New Roman" w:eastAsia="宋体" w:cs="Times New Roman"/>
                <w:color w:val="auto"/>
                <w:sz w:val="21"/>
                <w:szCs w:val="21"/>
                <w:highlight w:val="none"/>
                <w:lang w:val="en-US" w:eastAsia="zh-CN"/>
              </w:rPr>
              <w:t>公告规定网站</w:t>
            </w:r>
            <w:r>
              <w:rPr>
                <w:rFonts w:hint="default" w:ascii="Times New Roman" w:hAnsi="Times New Roman" w:eastAsia="宋体" w:cs="Times New Roman"/>
                <w:color w:val="auto"/>
                <w:sz w:val="21"/>
                <w:szCs w:val="21"/>
                <w:highlight w:val="none"/>
              </w:rPr>
              <w:t>上发布</w:t>
            </w:r>
            <w:r>
              <w:rPr>
                <w:rFonts w:hint="default" w:ascii="Times New Roman" w:hAnsi="Times New Roman" w:eastAsia="宋体" w:cs="Times New Roman"/>
                <w:color w:val="auto"/>
                <w:sz w:val="21"/>
                <w:szCs w:val="21"/>
                <w:highlight w:val="none"/>
                <w:lang w:eastAsia="zh-CN"/>
              </w:rPr>
              <w:t>。</w:t>
            </w:r>
          </w:p>
        </w:tc>
      </w:tr>
      <w:tr w14:paraId="2495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atLeast"/>
          <w:jc w:val="center"/>
        </w:trPr>
        <w:tc>
          <w:tcPr>
            <w:tcW w:w="789" w:type="dxa"/>
            <w:noWrap w:val="0"/>
            <w:vAlign w:val="center"/>
          </w:tcPr>
          <w:p w14:paraId="3057662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2.2.3</w:t>
            </w:r>
          </w:p>
        </w:tc>
        <w:tc>
          <w:tcPr>
            <w:tcW w:w="1380" w:type="dxa"/>
            <w:noWrap w:val="0"/>
            <w:vAlign w:val="center"/>
          </w:tcPr>
          <w:p w14:paraId="6B8D1D1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确认收到竞争性磋商文件澄清</w:t>
            </w:r>
            <w:r>
              <w:rPr>
                <w:rFonts w:hint="default" w:ascii="Times New Roman" w:hAnsi="Times New Roman" w:eastAsia="宋体" w:cs="Times New Roman"/>
                <w:color w:val="auto"/>
                <w:sz w:val="21"/>
                <w:szCs w:val="21"/>
                <w:highlight w:val="none"/>
                <w:lang w:val="en-US" w:eastAsia="zh-CN"/>
              </w:rPr>
              <w:t>的时间</w:t>
            </w:r>
          </w:p>
        </w:tc>
        <w:tc>
          <w:tcPr>
            <w:tcW w:w="6805" w:type="dxa"/>
            <w:noWrap w:val="0"/>
            <w:vAlign w:val="center"/>
          </w:tcPr>
          <w:p w14:paraId="11F91FA3">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自磋商文件的澄清公告在相关网站上发布之日起，即为默认收到。</w:t>
            </w:r>
          </w:p>
        </w:tc>
      </w:tr>
      <w:tr w14:paraId="0D7E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06C2C45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2.3.1</w:t>
            </w:r>
          </w:p>
        </w:tc>
        <w:tc>
          <w:tcPr>
            <w:tcW w:w="1380" w:type="dxa"/>
            <w:noWrap w:val="0"/>
            <w:vAlign w:val="center"/>
          </w:tcPr>
          <w:p w14:paraId="556F8F7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竞争性磋商文件修改发出的形式</w:t>
            </w:r>
          </w:p>
        </w:tc>
        <w:tc>
          <w:tcPr>
            <w:tcW w:w="6805" w:type="dxa"/>
            <w:noWrap w:val="0"/>
            <w:vAlign w:val="center"/>
          </w:tcPr>
          <w:p w14:paraId="42DD4CAD">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在</w:t>
            </w:r>
            <w:r>
              <w:rPr>
                <w:rFonts w:hint="eastAsia" w:ascii="Times New Roman" w:hAnsi="Times New Roman" w:eastAsia="宋体" w:cs="Times New Roman"/>
                <w:color w:val="auto"/>
                <w:sz w:val="21"/>
                <w:szCs w:val="21"/>
                <w:highlight w:val="none"/>
                <w:lang w:val="en-US" w:eastAsia="zh-CN"/>
              </w:rPr>
              <w:t>公告规定网站</w:t>
            </w:r>
            <w:r>
              <w:rPr>
                <w:rFonts w:hint="default" w:ascii="Times New Roman" w:hAnsi="Times New Roman" w:eastAsia="宋体" w:cs="Times New Roman"/>
                <w:color w:val="auto"/>
                <w:sz w:val="21"/>
                <w:szCs w:val="21"/>
                <w:highlight w:val="none"/>
              </w:rPr>
              <w:t>上发布</w:t>
            </w:r>
            <w:r>
              <w:rPr>
                <w:rFonts w:hint="default" w:ascii="Times New Roman" w:hAnsi="Times New Roman" w:eastAsia="宋体" w:cs="Times New Roman"/>
                <w:color w:val="auto"/>
                <w:sz w:val="21"/>
                <w:szCs w:val="21"/>
                <w:highlight w:val="none"/>
                <w:lang w:eastAsia="zh-CN"/>
              </w:rPr>
              <w:t>。</w:t>
            </w:r>
          </w:p>
        </w:tc>
      </w:tr>
      <w:tr w14:paraId="4B88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789" w:type="dxa"/>
            <w:noWrap w:val="0"/>
            <w:vAlign w:val="center"/>
          </w:tcPr>
          <w:p w14:paraId="3B512EF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2.3.2</w:t>
            </w:r>
          </w:p>
        </w:tc>
        <w:tc>
          <w:tcPr>
            <w:tcW w:w="1380" w:type="dxa"/>
            <w:noWrap w:val="0"/>
            <w:vAlign w:val="center"/>
          </w:tcPr>
          <w:p w14:paraId="411D9FB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确认收到竞争性磋商文件修改</w:t>
            </w:r>
            <w:r>
              <w:rPr>
                <w:rFonts w:hint="default" w:ascii="Times New Roman" w:hAnsi="Times New Roman" w:eastAsia="宋体" w:cs="Times New Roman"/>
                <w:color w:val="auto"/>
                <w:sz w:val="21"/>
                <w:szCs w:val="21"/>
                <w:highlight w:val="none"/>
                <w:lang w:val="en-US" w:eastAsia="zh-CN"/>
              </w:rPr>
              <w:t>的时间</w:t>
            </w:r>
          </w:p>
        </w:tc>
        <w:tc>
          <w:tcPr>
            <w:tcW w:w="6805" w:type="dxa"/>
            <w:noWrap w:val="0"/>
            <w:vAlign w:val="center"/>
          </w:tcPr>
          <w:p w14:paraId="105A2371">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自磋商文件的修改公告在相关网站上发布之日起，即为默认收到。</w:t>
            </w:r>
          </w:p>
        </w:tc>
      </w:tr>
      <w:tr w14:paraId="0F0F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789" w:type="dxa"/>
            <w:noWrap w:val="0"/>
            <w:vAlign w:val="center"/>
          </w:tcPr>
          <w:p w14:paraId="215189D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3.1.1</w:t>
            </w:r>
          </w:p>
        </w:tc>
        <w:tc>
          <w:tcPr>
            <w:tcW w:w="1380" w:type="dxa"/>
            <w:noWrap w:val="0"/>
            <w:vAlign w:val="center"/>
          </w:tcPr>
          <w:p w14:paraId="6F424D9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构成</w:t>
            </w: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文件的其他材料</w:t>
            </w:r>
          </w:p>
        </w:tc>
        <w:tc>
          <w:tcPr>
            <w:tcW w:w="6805" w:type="dxa"/>
            <w:noWrap w:val="0"/>
            <w:vAlign w:val="center"/>
          </w:tcPr>
          <w:p w14:paraId="740711A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应符合相关规定。</w:t>
            </w:r>
          </w:p>
        </w:tc>
      </w:tr>
      <w:tr w14:paraId="0289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789" w:type="dxa"/>
            <w:noWrap w:val="0"/>
            <w:vAlign w:val="center"/>
          </w:tcPr>
          <w:p w14:paraId="5308F89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3.3.1</w:t>
            </w:r>
          </w:p>
        </w:tc>
        <w:tc>
          <w:tcPr>
            <w:tcW w:w="1380" w:type="dxa"/>
            <w:noWrap w:val="0"/>
            <w:vAlign w:val="center"/>
          </w:tcPr>
          <w:p w14:paraId="73FE0FA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投标有效期</w:t>
            </w:r>
          </w:p>
        </w:tc>
        <w:tc>
          <w:tcPr>
            <w:tcW w:w="6805" w:type="dxa"/>
            <w:noWrap w:val="0"/>
            <w:vAlign w:val="center"/>
          </w:tcPr>
          <w:p w14:paraId="608FC28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自投标截止之日起</w:t>
            </w:r>
            <w:r>
              <w:rPr>
                <w:rFonts w:hint="default" w:ascii="Times New Roman" w:hAnsi="Times New Roman" w:eastAsia="宋体" w:cs="Times New Roman"/>
                <w:color w:val="auto"/>
                <w:sz w:val="21"/>
                <w:szCs w:val="21"/>
                <w:highlight w:val="none"/>
                <w:lang w:val="en-US" w:eastAsia="zh-CN"/>
              </w:rPr>
              <w:t>60</w:t>
            </w:r>
            <w:r>
              <w:rPr>
                <w:rFonts w:hint="default" w:ascii="Times New Roman" w:hAnsi="Times New Roman" w:eastAsia="宋体" w:cs="Times New Roman"/>
                <w:color w:val="auto"/>
                <w:sz w:val="21"/>
                <w:szCs w:val="21"/>
                <w:highlight w:val="none"/>
              </w:rPr>
              <w:t>日历天</w:t>
            </w:r>
            <w:r>
              <w:rPr>
                <w:rFonts w:hint="default" w:ascii="Times New Roman" w:hAnsi="Times New Roman" w:eastAsia="宋体" w:cs="Times New Roman"/>
                <w:color w:val="auto"/>
                <w:sz w:val="21"/>
                <w:szCs w:val="21"/>
                <w:highlight w:val="none"/>
                <w:lang w:eastAsia="zh-CN"/>
              </w:rPr>
              <w:t>。</w:t>
            </w:r>
          </w:p>
        </w:tc>
      </w:tr>
      <w:tr w14:paraId="176D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89" w:type="dxa"/>
            <w:noWrap w:val="0"/>
            <w:vAlign w:val="center"/>
          </w:tcPr>
          <w:p w14:paraId="48CC6AD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3.4.1</w:t>
            </w:r>
          </w:p>
        </w:tc>
        <w:tc>
          <w:tcPr>
            <w:tcW w:w="1380" w:type="dxa"/>
            <w:noWrap w:val="0"/>
            <w:vAlign w:val="center"/>
          </w:tcPr>
          <w:p w14:paraId="0E86802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投标保证金</w:t>
            </w:r>
          </w:p>
        </w:tc>
        <w:tc>
          <w:tcPr>
            <w:tcW w:w="6805" w:type="dxa"/>
            <w:noWrap w:val="0"/>
            <w:vAlign w:val="center"/>
          </w:tcPr>
          <w:p w14:paraId="189348E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根据汴财购（2019）2号规定，</w:t>
            </w:r>
            <w:r>
              <w:rPr>
                <w:rFonts w:hint="default" w:ascii="Times New Roman" w:hAnsi="Times New Roman" w:eastAsia="宋体" w:cs="Times New Roman"/>
                <w:color w:val="auto"/>
                <w:sz w:val="21"/>
                <w:szCs w:val="21"/>
                <w:highlight w:val="none"/>
              </w:rPr>
              <w:t>本项目不收取投标保证金</w:t>
            </w:r>
            <w:r>
              <w:rPr>
                <w:rFonts w:hint="default" w:ascii="Times New Roman" w:hAnsi="Times New Roman" w:eastAsia="宋体" w:cs="Times New Roman"/>
                <w:color w:val="auto"/>
                <w:sz w:val="21"/>
                <w:szCs w:val="21"/>
                <w:highlight w:val="none"/>
                <w:lang w:eastAsia="zh-CN"/>
              </w:rPr>
              <w:t>。</w:t>
            </w:r>
          </w:p>
        </w:tc>
      </w:tr>
      <w:tr w14:paraId="22EC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73F6B45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3.6.1</w:t>
            </w:r>
          </w:p>
        </w:tc>
        <w:tc>
          <w:tcPr>
            <w:tcW w:w="1380" w:type="dxa"/>
            <w:noWrap w:val="0"/>
            <w:vAlign w:val="center"/>
          </w:tcPr>
          <w:p w14:paraId="3D344C6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是否允许递交备选投标方案</w:t>
            </w:r>
          </w:p>
        </w:tc>
        <w:tc>
          <w:tcPr>
            <w:tcW w:w="6805" w:type="dxa"/>
            <w:noWrap w:val="0"/>
            <w:vAlign w:val="center"/>
          </w:tcPr>
          <w:p w14:paraId="553D483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w:char="00FE"/>
            </w:r>
            <w:r>
              <w:rPr>
                <w:rFonts w:hint="default" w:ascii="Times New Roman" w:hAnsi="Times New Roman" w:eastAsia="宋体" w:cs="Times New Roman"/>
                <w:color w:val="auto"/>
                <w:sz w:val="21"/>
                <w:szCs w:val="21"/>
                <w:highlight w:val="none"/>
              </w:rPr>
              <w:t>不允许</w:t>
            </w:r>
          </w:p>
          <w:p w14:paraId="277C34A5">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□允许</w:t>
            </w:r>
          </w:p>
        </w:tc>
      </w:tr>
      <w:tr w14:paraId="6F59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9" w:type="dxa"/>
            <w:noWrap w:val="0"/>
            <w:vAlign w:val="center"/>
          </w:tcPr>
          <w:p w14:paraId="2067FE61">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3.7.3</w:t>
            </w:r>
          </w:p>
        </w:tc>
        <w:tc>
          <w:tcPr>
            <w:tcW w:w="1380" w:type="dxa"/>
            <w:noWrap w:val="0"/>
            <w:vAlign w:val="center"/>
          </w:tcPr>
          <w:p w14:paraId="3AD93FB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响应文件签字和</w:t>
            </w:r>
            <w:r>
              <w:rPr>
                <w:rFonts w:hint="default" w:ascii="Times New Roman" w:hAnsi="Times New Roman" w:eastAsia="宋体" w:cs="Times New Roman"/>
                <w:color w:val="auto"/>
                <w:sz w:val="21"/>
                <w:szCs w:val="21"/>
                <w:highlight w:val="none"/>
                <w:lang w:eastAsia="zh-CN"/>
              </w:rPr>
              <w:t>签章</w:t>
            </w:r>
            <w:r>
              <w:rPr>
                <w:rFonts w:hint="default" w:ascii="Times New Roman" w:hAnsi="Times New Roman" w:eastAsia="宋体" w:cs="Times New Roman"/>
                <w:color w:val="auto"/>
                <w:sz w:val="21"/>
                <w:szCs w:val="21"/>
                <w:highlight w:val="none"/>
              </w:rPr>
              <w:t>要求</w:t>
            </w:r>
          </w:p>
        </w:tc>
        <w:tc>
          <w:tcPr>
            <w:tcW w:w="6805" w:type="dxa"/>
            <w:noWrap w:val="0"/>
            <w:vAlign w:val="center"/>
          </w:tcPr>
          <w:p w14:paraId="3905BBE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电子响应文件全部采用电子文档，响应文件所附证书证件均为</w:t>
            </w:r>
            <w:r>
              <w:rPr>
                <w:rFonts w:hint="default" w:ascii="Times New Roman" w:hAnsi="Times New Roman" w:eastAsia="宋体" w:cs="Times New Roman"/>
                <w:color w:val="auto"/>
                <w:sz w:val="21"/>
                <w:szCs w:val="21"/>
                <w:highlight w:val="none"/>
                <w:lang w:eastAsia="zh-CN"/>
              </w:rPr>
              <w:t>原件</w:t>
            </w:r>
            <w:r>
              <w:rPr>
                <w:rFonts w:hint="default" w:ascii="Times New Roman" w:hAnsi="Times New Roman" w:eastAsia="宋体" w:cs="Times New Roman"/>
                <w:color w:val="auto"/>
                <w:sz w:val="21"/>
                <w:szCs w:val="21"/>
                <w:highlight w:val="none"/>
              </w:rPr>
              <w:t>扫描件，并采用单位和个人数字证书，按竞争性磋商文件要求在相应位置加盖电子签章。由</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的法定代表人加盖电子签章，应附法定代表人身份证明</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由代理人加盖电子签章的，应附由法定代表人签署的授权委托书。</w:t>
            </w:r>
          </w:p>
        </w:tc>
      </w:tr>
      <w:tr w14:paraId="36A8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56C31A5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4.2.1</w:t>
            </w:r>
          </w:p>
        </w:tc>
        <w:tc>
          <w:tcPr>
            <w:tcW w:w="1380" w:type="dxa"/>
            <w:noWrap w:val="0"/>
            <w:vAlign w:val="center"/>
          </w:tcPr>
          <w:p w14:paraId="18F8DD5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投标截止时间</w:t>
            </w:r>
          </w:p>
        </w:tc>
        <w:tc>
          <w:tcPr>
            <w:tcW w:w="6805" w:type="dxa"/>
            <w:noWrap w:val="0"/>
            <w:vAlign w:val="center"/>
          </w:tcPr>
          <w:p w14:paraId="4D92C82C">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highlight w:val="none"/>
                <w:lang w:val="en-US" w:eastAsia="zh-CN"/>
              </w:rPr>
              <w:t>2026年01月08日09时25分</w:t>
            </w:r>
            <w:r>
              <w:rPr>
                <w:rFonts w:hint="default" w:ascii="Times New Roman" w:hAnsi="Times New Roman" w:eastAsia="宋体" w:cs="Times New Roman"/>
                <w:color w:val="auto"/>
                <w:highlight w:val="none"/>
                <w:lang w:val="en-US" w:eastAsia="zh-CN"/>
              </w:rPr>
              <w:t>（北京时间）</w:t>
            </w:r>
          </w:p>
        </w:tc>
      </w:tr>
      <w:tr w14:paraId="25F5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724A984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4.2.2</w:t>
            </w:r>
          </w:p>
        </w:tc>
        <w:tc>
          <w:tcPr>
            <w:tcW w:w="1380" w:type="dxa"/>
            <w:noWrap w:val="0"/>
            <w:vAlign w:val="center"/>
          </w:tcPr>
          <w:p w14:paraId="45E29CA4">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文件递交</w:t>
            </w:r>
          </w:p>
        </w:tc>
        <w:tc>
          <w:tcPr>
            <w:tcW w:w="6805" w:type="dxa"/>
            <w:noWrap w:val="0"/>
            <w:vAlign w:val="center"/>
          </w:tcPr>
          <w:p w14:paraId="427AABC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加密的电子响应文件壹份（在</w:t>
            </w:r>
            <w:r>
              <w:rPr>
                <w:rFonts w:hint="default" w:ascii="Times New Roman" w:hAnsi="Times New Roman" w:eastAsia="宋体" w:cs="Times New Roman"/>
                <w:color w:val="auto"/>
                <w:sz w:val="21"/>
                <w:szCs w:val="21"/>
                <w:highlight w:val="none"/>
                <w:lang w:eastAsia="zh-CN"/>
              </w:rPr>
              <w:t>开封市公共资源交易信息网</w:t>
            </w:r>
            <w:r>
              <w:rPr>
                <w:rFonts w:hint="default" w:ascii="Times New Roman" w:hAnsi="Times New Roman" w:eastAsia="宋体" w:cs="Times New Roman"/>
                <w:color w:val="auto"/>
                <w:sz w:val="21"/>
                <w:szCs w:val="21"/>
                <w:highlight w:val="none"/>
              </w:rPr>
              <w:t>会员系统指定位置上传）</w:t>
            </w:r>
          </w:p>
        </w:tc>
      </w:tr>
      <w:tr w14:paraId="5FE5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79F644D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4.2.3</w:t>
            </w:r>
          </w:p>
        </w:tc>
        <w:tc>
          <w:tcPr>
            <w:tcW w:w="1380" w:type="dxa"/>
            <w:noWrap w:val="0"/>
            <w:vAlign w:val="center"/>
          </w:tcPr>
          <w:p w14:paraId="42DE1DB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是否退还</w:t>
            </w: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文件</w:t>
            </w:r>
          </w:p>
        </w:tc>
        <w:tc>
          <w:tcPr>
            <w:tcW w:w="6805" w:type="dxa"/>
            <w:noWrap w:val="0"/>
            <w:vAlign w:val="center"/>
          </w:tcPr>
          <w:p w14:paraId="6CE817E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否</w:t>
            </w:r>
          </w:p>
        </w:tc>
      </w:tr>
      <w:tr w14:paraId="746E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89" w:type="dxa"/>
            <w:noWrap w:val="0"/>
            <w:vAlign w:val="center"/>
          </w:tcPr>
          <w:p w14:paraId="3BE4D4A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w:t>
            </w:r>
          </w:p>
        </w:tc>
        <w:tc>
          <w:tcPr>
            <w:tcW w:w="1380" w:type="dxa"/>
            <w:noWrap w:val="0"/>
            <w:vAlign w:val="center"/>
          </w:tcPr>
          <w:p w14:paraId="70625D3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开标时间和地点</w:t>
            </w:r>
          </w:p>
        </w:tc>
        <w:tc>
          <w:tcPr>
            <w:tcW w:w="6805" w:type="dxa"/>
            <w:noWrap w:val="0"/>
            <w:vAlign w:val="center"/>
          </w:tcPr>
          <w:p w14:paraId="3670353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开标时间</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2026年01月08日09时25分</w:t>
            </w:r>
            <w:r>
              <w:rPr>
                <w:rFonts w:hint="default" w:ascii="Times New Roman" w:hAnsi="Times New Roman" w:eastAsia="宋体" w:cs="Times New Roman"/>
                <w:color w:val="auto"/>
                <w:highlight w:val="none"/>
                <w:lang w:val="en-US" w:eastAsia="zh-CN"/>
              </w:rPr>
              <w:t>（北京时间）</w:t>
            </w:r>
          </w:p>
          <w:p w14:paraId="0FB8D2B4">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地点：电子响应文件须在投标截止时间前在《开封市公共资源交易信息网》会员系统中加密上传。本项目采用“远程不见面”开标方式，供应商无需到开封市公共资源交易中心现场参加开标会议；供应商应当在响应文件开启时间前，登录远程开标大厅，在线准时参加开标活动并进行响应文件解密、答疑澄清等。（系统解密时长默认为40分钟，错过解密时长者视为自动放弃本次投标。）</w:t>
            </w:r>
          </w:p>
        </w:tc>
      </w:tr>
      <w:tr w14:paraId="1FE4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atLeast"/>
          <w:jc w:val="center"/>
        </w:trPr>
        <w:tc>
          <w:tcPr>
            <w:tcW w:w="789" w:type="dxa"/>
            <w:noWrap w:val="0"/>
            <w:vAlign w:val="center"/>
          </w:tcPr>
          <w:p w14:paraId="024DF0F4">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w:t>
            </w:r>
          </w:p>
        </w:tc>
        <w:tc>
          <w:tcPr>
            <w:tcW w:w="1380" w:type="dxa"/>
            <w:noWrap w:val="0"/>
            <w:vAlign w:val="center"/>
          </w:tcPr>
          <w:p w14:paraId="1FB9893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开标程序</w:t>
            </w:r>
          </w:p>
        </w:tc>
        <w:tc>
          <w:tcPr>
            <w:tcW w:w="6805" w:type="dxa"/>
            <w:noWrap w:val="0"/>
            <w:vAlign w:val="center"/>
          </w:tcPr>
          <w:p w14:paraId="23C3F33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（1）开标时间倒计时；</w:t>
            </w:r>
          </w:p>
          <w:p w14:paraId="4D3C76D4">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开标前</w:t>
            </w:r>
            <w:r>
              <w:rPr>
                <w:rFonts w:hint="default" w:ascii="Times New Roman" w:hAnsi="Times New Roman" w:eastAsia="宋体" w:cs="Times New Roman"/>
                <w:color w:val="auto"/>
                <w:sz w:val="21"/>
                <w:szCs w:val="21"/>
                <w:highlight w:val="none"/>
                <w:lang w:val="en-US" w:eastAsia="zh-CN"/>
              </w:rPr>
              <w:t>5分钟内</w:t>
            </w:r>
            <w:r>
              <w:rPr>
                <w:rFonts w:hint="default" w:ascii="Times New Roman" w:hAnsi="Times New Roman" w:eastAsia="宋体" w:cs="Times New Roman"/>
                <w:color w:val="auto"/>
                <w:sz w:val="21"/>
                <w:szCs w:val="21"/>
                <w:highlight w:val="none"/>
              </w:rPr>
              <w:t>主持人点击“</w:t>
            </w:r>
            <w:r>
              <w:rPr>
                <w:rFonts w:hint="default" w:ascii="Times New Roman" w:hAnsi="Times New Roman" w:eastAsia="宋体" w:cs="Times New Roman"/>
                <w:color w:val="auto"/>
                <w:sz w:val="21"/>
                <w:szCs w:val="21"/>
                <w:highlight w:val="none"/>
                <w:lang w:eastAsia="zh-CN"/>
              </w:rPr>
              <w:t>预</w:t>
            </w:r>
            <w:r>
              <w:rPr>
                <w:rFonts w:hint="default" w:ascii="Times New Roman" w:hAnsi="Times New Roman" w:eastAsia="宋体" w:cs="Times New Roman"/>
                <w:color w:val="auto"/>
                <w:sz w:val="21"/>
                <w:szCs w:val="21"/>
                <w:highlight w:val="none"/>
              </w:rPr>
              <w:t>开标”</w:t>
            </w:r>
          </w:p>
          <w:p w14:paraId="1444B2D1">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3）开标时间到供应商开始解密，开启解密倒计时；</w:t>
            </w:r>
          </w:p>
          <w:p w14:paraId="5C3BC140">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（4）查看及回复供应商现场质疑；</w:t>
            </w:r>
          </w:p>
          <w:p w14:paraId="3F926C6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（5）开标结束。</w:t>
            </w:r>
          </w:p>
        </w:tc>
      </w:tr>
      <w:tr w14:paraId="7DF3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89" w:type="dxa"/>
            <w:noWrap w:val="0"/>
            <w:vAlign w:val="center"/>
          </w:tcPr>
          <w:p w14:paraId="2075DD5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w:t>
            </w:r>
          </w:p>
        </w:tc>
        <w:tc>
          <w:tcPr>
            <w:tcW w:w="1380" w:type="dxa"/>
            <w:noWrap w:val="0"/>
            <w:vAlign w:val="center"/>
          </w:tcPr>
          <w:p w14:paraId="6CB5A37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磋商小组的组建</w:t>
            </w:r>
          </w:p>
        </w:tc>
        <w:tc>
          <w:tcPr>
            <w:tcW w:w="6805" w:type="dxa"/>
            <w:noWrap w:val="0"/>
            <w:vAlign w:val="center"/>
          </w:tcPr>
          <w:p w14:paraId="5CC997C2">
            <w:pPr>
              <w:keepNext w:val="0"/>
              <w:keepLines w:val="0"/>
              <w:pageBreakBefore w:val="0"/>
              <w:widowControl w:val="0"/>
              <w:kinsoku/>
              <w:wordWrap/>
              <w:overflowPunct/>
              <w:topLinePunct w:val="0"/>
              <w:autoSpaceDE w:val="0"/>
              <w:autoSpaceDN w:val="0"/>
              <w:bidi w:val="0"/>
              <w:adjustRightInd w:val="0"/>
              <w:snapToGrid/>
              <w:spacing w:line="400" w:lineRule="exact"/>
              <w:ind w:left="-4"/>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磋商小组成员的组建：磋商小组成员构成3人，其中采购人代表1人，经济、技术专家2人。</w:t>
            </w:r>
          </w:p>
          <w:p w14:paraId="79B3DFB7">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评标专家确定方式：从省级相关专家库中随机抽取。</w:t>
            </w:r>
          </w:p>
        </w:tc>
      </w:tr>
      <w:tr w14:paraId="39B6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5C648EE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w:t>
            </w:r>
          </w:p>
        </w:tc>
        <w:tc>
          <w:tcPr>
            <w:tcW w:w="1380" w:type="dxa"/>
            <w:noWrap w:val="0"/>
            <w:vAlign w:val="center"/>
          </w:tcPr>
          <w:p w14:paraId="66BB1730">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是否授权磋商小组确定</w:t>
            </w:r>
            <w:r>
              <w:rPr>
                <w:rFonts w:hint="default" w:ascii="Times New Roman" w:hAnsi="Times New Roman" w:eastAsia="宋体" w:cs="Times New Roman"/>
                <w:color w:val="auto"/>
                <w:sz w:val="21"/>
                <w:szCs w:val="21"/>
                <w:highlight w:val="none"/>
                <w:lang w:eastAsia="zh-CN"/>
              </w:rPr>
              <w:t>成交</w:t>
            </w:r>
            <w:r>
              <w:rPr>
                <w:rFonts w:hint="default" w:ascii="Times New Roman" w:hAnsi="Times New Roman" w:eastAsia="宋体" w:cs="Times New Roman"/>
                <w:color w:val="auto"/>
                <w:sz w:val="21"/>
                <w:szCs w:val="21"/>
                <w:highlight w:val="none"/>
              </w:rPr>
              <w:t>人</w:t>
            </w:r>
          </w:p>
        </w:tc>
        <w:tc>
          <w:tcPr>
            <w:tcW w:w="6805" w:type="dxa"/>
            <w:noWrap w:val="0"/>
            <w:vAlign w:val="center"/>
          </w:tcPr>
          <w:p w14:paraId="2C1EB99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否，推荐的成交候选人数：3名</w:t>
            </w:r>
          </w:p>
        </w:tc>
      </w:tr>
      <w:tr w14:paraId="3A92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789" w:type="dxa"/>
            <w:noWrap w:val="0"/>
            <w:vAlign w:val="center"/>
          </w:tcPr>
          <w:p w14:paraId="0D24F41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8185" w:type="dxa"/>
            <w:gridSpan w:val="2"/>
            <w:noWrap w:val="0"/>
            <w:vAlign w:val="center"/>
          </w:tcPr>
          <w:p w14:paraId="7AEA159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需要补充的其他内容</w:t>
            </w:r>
          </w:p>
        </w:tc>
      </w:tr>
      <w:tr w14:paraId="550B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1E1CEBE1">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10.1</w:t>
            </w:r>
          </w:p>
        </w:tc>
        <w:tc>
          <w:tcPr>
            <w:tcW w:w="1380" w:type="dxa"/>
            <w:noWrap w:val="0"/>
            <w:vAlign w:val="center"/>
          </w:tcPr>
          <w:p w14:paraId="5A40F2D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付款方式</w:t>
            </w:r>
          </w:p>
        </w:tc>
        <w:tc>
          <w:tcPr>
            <w:tcW w:w="6805" w:type="dxa"/>
            <w:noWrap w:val="0"/>
            <w:vAlign w:val="center"/>
          </w:tcPr>
          <w:p w14:paraId="2CD8F0B4">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GB"/>
              </w:rPr>
              <w:t>以合同签订为准</w:t>
            </w:r>
            <w:r>
              <w:rPr>
                <w:rFonts w:hint="default" w:ascii="Times New Roman" w:hAnsi="Times New Roman" w:eastAsia="宋体" w:cs="Times New Roman"/>
                <w:color w:val="auto"/>
                <w:sz w:val="21"/>
                <w:szCs w:val="21"/>
                <w:highlight w:val="none"/>
                <w:lang w:val="en-GB" w:eastAsia="zh-CN"/>
              </w:rPr>
              <w:t>。</w:t>
            </w:r>
          </w:p>
        </w:tc>
      </w:tr>
      <w:tr w14:paraId="1787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789" w:type="dxa"/>
            <w:noWrap w:val="0"/>
            <w:vAlign w:val="center"/>
          </w:tcPr>
          <w:p w14:paraId="5A993311">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10.3</w:t>
            </w:r>
          </w:p>
        </w:tc>
        <w:tc>
          <w:tcPr>
            <w:tcW w:w="1380" w:type="dxa"/>
            <w:noWrap w:val="0"/>
            <w:vAlign w:val="center"/>
          </w:tcPr>
          <w:p w14:paraId="524020F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en-US" w:eastAsia="zh-CN"/>
              </w:rPr>
              <w:t>招标控制价</w:t>
            </w:r>
          </w:p>
        </w:tc>
        <w:tc>
          <w:tcPr>
            <w:tcW w:w="6805" w:type="dxa"/>
            <w:noWrap w:val="0"/>
            <w:vAlign w:val="center"/>
          </w:tcPr>
          <w:p w14:paraId="4071720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1490000.00元</w:t>
            </w:r>
          </w:p>
          <w:p w14:paraId="16340ACB">
            <w:pPr>
              <w:pStyle w:val="4"/>
              <w:ind w:left="0" w:leftChars="0" w:firstLine="0" w:firstLineChars="0"/>
              <w:rPr>
                <w:rFonts w:hint="default"/>
                <w:color w:val="auto"/>
                <w:highlight w:val="none"/>
                <w:lang w:val="en-US" w:eastAsia="zh-CN"/>
              </w:rPr>
            </w:pPr>
            <w:r>
              <w:rPr>
                <w:rFonts w:hint="default" w:ascii="Times New Roman" w:hAnsi="Times New Roman" w:eastAsia="宋体" w:cs="Times New Roman"/>
                <w:color w:val="auto"/>
                <w:sz w:val="21"/>
                <w:szCs w:val="21"/>
                <w:highlight w:val="none"/>
              </w:rPr>
              <w:t>磋商报价超出最高限价的按无效标处理。</w:t>
            </w:r>
          </w:p>
        </w:tc>
      </w:tr>
      <w:tr w14:paraId="2F0E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7" w:hRule="atLeast"/>
          <w:jc w:val="center"/>
        </w:trPr>
        <w:tc>
          <w:tcPr>
            <w:tcW w:w="789" w:type="dxa"/>
            <w:noWrap w:val="0"/>
            <w:vAlign w:val="center"/>
          </w:tcPr>
          <w:p w14:paraId="7BA4FB7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10.</w:t>
            </w:r>
            <w:r>
              <w:rPr>
                <w:rFonts w:hint="default" w:ascii="Times New Roman" w:hAnsi="Times New Roman" w:eastAsia="宋体" w:cs="Times New Roman"/>
                <w:color w:val="auto"/>
                <w:sz w:val="21"/>
                <w:szCs w:val="21"/>
                <w:highlight w:val="none"/>
                <w:lang w:val="en-US" w:eastAsia="zh-CN"/>
              </w:rPr>
              <w:t>5</w:t>
            </w:r>
          </w:p>
        </w:tc>
        <w:tc>
          <w:tcPr>
            <w:tcW w:w="1380" w:type="dxa"/>
            <w:noWrap w:val="0"/>
            <w:vAlign w:val="center"/>
          </w:tcPr>
          <w:p w14:paraId="6BD11B94">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解释权</w:t>
            </w:r>
          </w:p>
        </w:tc>
        <w:tc>
          <w:tcPr>
            <w:tcW w:w="6805" w:type="dxa"/>
            <w:noWrap w:val="0"/>
            <w:vAlign w:val="center"/>
          </w:tcPr>
          <w:p w14:paraId="025FE6DE">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w:t>
            </w:r>
            <w:r>
              <w:rPr>
                <w:rFonts w:hint="default" w:ascii="Times New Roman" w:hAnsi="Times New Roman" w:eastAsia="宋体" w:cs="Times New Roman"/>
                <w:color w:val="auto"/>
                <w:sz w:val="21"/>
                <w:szCs w:val="21"/>
                <w:highlight w:val="none"/>
                <w:lang w:eastAsia="zh-CN"/>
              </w:rPr>
              <w:t>磋商</w:t>
            </w:r>
            <w:r>
              <w:rPr>
                <w:rFonts w:hint="default" w:ascii="Times New Roman" w:hAnsi="Times New Roman" w:eastAsia="宋体" w:cs="Times New Roman"/>
                <w:color w:val="auto"/>
                <w:sz w:val="21"/>
                <w:szCs w:val="21"/>
                <w:highlight w:val="none"/>
              </w:rPr>
              <w:t>公告、</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须知、</w:t>
            </w:r>
            <w:r>
              <w:rPr>
                <w:rFonts w:hint="default" w:ascii="Times New Roman" w:hAnsi="Times New Roman" w:eastAsia="宋体" w:cs="Times New Roman"/>
                <w:color w:val="auto"/>
                <w:sz w:val="21"/>
                <w:szCs w:val="21"/>
                <w:highlight w:val="none"/>
                <w:lang w:val="en-US" w:eastAsia="zh-CN"/>
              </w:rPr>
              <w:t>评标</w:t>
            </w:r>
            <w:r>
              <w:rPr>
                <w:rFonts w:hint="default" w:ascii="Times New Roman" w:hAnsi="Times New Roman" w:eastAsia="宋体" w:cs="Times New Roman"/>
                <w:color w:val="auto"/>
                <w:sz w:val="21"/>
                <w:szCs w:val="21"/>
                <w:highlight w:val="none"/>
              </w:rPr>
              <w:t>办法、响应文件格式的先后顺序解释；同一组成文件中就同一事项的规定或约定不一致的，以编排顺序在后者为准；同一组成文件不同版本之间有不一致的，以形成时间在后者为准。按本款前述规定仍不能形成结论的，由采购人</w:t>
            </w:r>
            <w:r>
              <w:rPr>
                <w:rFonts w:hint="default" w:ascii="Times New Roman" w:hAnsi="Times New Roman" w:eastAsia="宋体" w:cs="Times New Roman"/>
                <w:color w:val="auto"/>
                <w:sz w:val="21"/>
                <w:szCs w:val="21"/>
                <w:highlight w:val="none"/>
                <w:lang w:val="en-US" w:eastAsia="zh-CN"/>
              </w:rPr>
              <w:t>或采购代理机构</w:t>
            </w:r>
            <w:r>
              <w:rPr>
                <w:rFonts w:hint="default" w:ascii="Times New Roman" w:hAnsi="Times New Roman" w:eastAsia="宋体" w:cs="Times New Roman"/>
                <w:color w:val="auto"/>
                <w:sz w:val="21"/>
                <w:szCs w:val="21"/>
                <w:highlight w:val="none"/>
              </w:rPr>
              <w:t>负责解释。</w:t>
            </w:r>
          </w:p>
        </w:tc>
      </w:tr>
      <w:tr w14:paraId="1BE8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89" w:type="dxa"/>
            <w:noWrap w:val="0"/>
            <w:vAlign w:val="center"/>
          </w:tcPr>
          <w:p w14:paraId="11A503AD">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10.</w:t>
            </w:r>
            <w:r>
              <w:rPr>
                <w:rFonts w:hint="default" w:ascii="Times New Roman" w:hAnsi="Times New Roman" w:eastAsia="宋体" w:cs="Times New Roman"/>
                <w:color w:val="auto"/>
                <w:sz w:val="21"/>
                <w:szCs w:val="21"/>
                <w:highlight w:val="none"/>
                <w:lang w:val="en-US" w:eastAsia="zh-CN"/>
              </w:rPr>
              <w:t>6</w:t>
            </w:r>
          </w:p>
        </w:tc>
        <w:tc>
          <w:tcPr>
            <w:tcW w:w="1380" w:type="dxa"/>
            <w:noWrap w:val="0"/>
            <w:vAlign w:val="center"/>
          </w:tcPr>
          <w:p w14:paraId="0E31390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采购代理费</w:t>
            </w:r>
          </w:p>
        </w:tc>
        <w:tc>
          <w:tcPr>
            <w:tcW w:w="6805" w:type="dxa"/>
            <w:noWrap w:val="0"/>
            <w:vAlign w:val="center"/>
          </w:tcPr>
          <w:p w14:paraId="5A09C931">
            <w:pPr>
              <w:pStyle w:val="5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highlight w:val="none"/>
                <w:lang w:val="en-GB"/>
              </w:rPr>
            </w:pPr>
            <w:r>
              <w:rPr>
                <w:rFonts w:hint="default" w:ascii="Times New Roman" w:hAnsi="Times New Roman" w:eastAsia="宋体" w:cs="Times New Roman"/>
                <w:color w:val="auto"/>
                <w:sz w:val="21"/>
                <w:szCs w:val="21"/>
                <w:highlight w:val="none"/>
                <w:lang w:val="en-GB"/>
              </w:rPr>
              <w:t>代理服务费：由</w:t>
            </w:r>
            <w:r>
              <w:rPr>
                <w:rFonts w:hint="default" w:ascii="Times New Roman" w:hAnsi="Times New Roman" w:eastAsia="宋体" w:cs="Times New Roman"/>
                <w:color w:val="auto"/>
                <w:sz w:val="21"/>
                <w:szCs w:val="21"/>
                <w:highlight w:val="none"/>
                <w:lang w:val="en-GB" w:eastAsia="zh-CN"/>
              </w:rPr>
              <w:t>成交</w:t>
            </w:r>
            <w:r>
              <w:rPr>
                <w:rFonts w:hint="default" w:ascii="Times New Roman" w:hAnsi="Times New Roman" w:eastAsia="宋体" w:cs="Times New Roman"/>
                <w:color w:val="auto"/>
                <w:sz w:val="21"/>
                <w:szCs w:val="21"/>
                <w:highlight w:val="none"/>
                <w:lang w:val="en-GB"/>
              </w:rPr>
              <w:t>人按照</w:t>
            </w:r>
            <w:r>
              <w:rPr>
                <w:rFonts w:hint="default" w:ascii="Times New Roman" w:hAnsi="Times New Roman" w:eastAsia="宋体" w:cs="Times New Roman"/>
                <w:color w:val="auto"/>
                <w:sz w:val="21"/>
                <w:szCs w:val="21"/>
                <w:highlight w:val="none"/>
                <w:lang w:val="en-GB" w:eastAsia="zh-CN"/>
              </w:rPr>
              <w:t>竞争性磋商文件</w:t>
            </w:r>
            <w:r>
              <w:rPr>
                <w:rFonts w:hint="default" w:ascii="Times New Roman" w:hAnsi="Times New Roman" w:eastAsia="宋体" w:cs="Times New Roman"/>
                <w:color w:val="auto"/>
                <w:sz w:val="21"/>
                <w:szCs w:val="21"/>
                <w:highlight w:val="none"/>
                <w:lang w:val="en-GB"/>
              </w:rPr>
              <w:t>约定，参照《河南省招标代理服务收费指导意见》豫招协[2023]002号文规定向代理机构缴纳代理服务费（按差额定率累进法计算），当招标代理服务费采用本方法计算金额低于5000元时，代理服务费按照5000元最低标准进行一次性收取。领取</w:t>
            </w:r>
            <w:r>
              <w:rPr>
                <w:rFonts w:hint="default" w:ascii="Times New Roman" w:hAnsi="Times New Roman" w:eastAsia="宋体" w:cs="Times New Roman"/>
                <w:color w:val="auto"/>
                <w:sz w:val="21"/>
                <w:szCs w:val="21"/>
                <w:highlight w:val="none"/>
                <w:lang w:val="en-GB" w:eastAsia="zh-CN"/>
              </w:rPr>
              <w:t>成交</w:t>
            </w:r>
            <w:r>
              <w:rPr>
                <w:rFonts w:hint="default" w:ascii="Times New Roman" w:hAnsi="Times New Roman" w:eastAsia="宋体" w:cs="Times New Roman"/>
                <w:color w:val="auto"/>
                <w:sz w:val="21"/>
                <w:szCs w:val="21"/>
                <w:highlight w:val="none"/>
                <w:lang w:val="en-GB"/>
              </w:rPr>
              <w:t>通知书前以公对公转账形式支付。</w:t>
            </w:r>
          </w:p>
          <w:p w14:paraId="7E78FA77">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default" w:ascii="Times New Roman" w:hAnsi="Times New Roman" w:eastAsia="宋体" w:cs="Times New Roman"/>
                <w:color w:val="auto"/>
                <w:sz w:val="21"/>
                <w:szCs w:val="21"/>
                <w:highlight w:val="none"/>
                <w:lang w:val="en-GB"/>
              </w:rPr>
            </w:pPr>
            <w:r>
              <w:rPr>
                <w:rFonts w:hint="default" w:ascii="Times New Roman" w:hAnsi="Times New Roman" w:eastAsia="宋体" w:cs="Times New Roman"/>
                <w:color w:val="auto"/>
                <w:sz w:val="21"/>
                <w:szCs w:val="21"/>
                <w:highlight w:val="none"/>
              </w:rPr>
              <w:drawing>
                <wp:anchor distT="0" distB="0" distL="114300" distR="114300" simplePos="0" relativeHeight="251662336" behindDoc="1" locked="0" layoutInCell="1" allowOverlap="1">
                  <wp:simplePos x="0" y="0"/>
                  <wp:positionH relativeFrom="column">
                    <wp:posOffset>-332740</wp:posOffset>
                  </wp:positionH>
                  <wp:positionV relativeFrom="paragraph">
                    <wp:posOffset>40640</wp:posOffset>
                  </wp:positionV>
                  <wp:extent cx="4109085" cy="3145155"/>
                  <wp:effectExtent l="0" t="0" r="0" b="0"/>
                  <wp:wrapTight wrapText="bothSides">
                    <wp:wrapPolygon>
                      <wp:start x="0" y="0"/>
                      <wp:lineTo x="0" y="21456"/>
                      <wp:lineTo x="21530" y="21456"/>
                      <wp:lineTo x="21530"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4109085" cy="3145155"/>
                          </a:xfrm>
                          <a:prstGeom prst="rect">
                            <a:avLst/>
                          </a:prstGeom>
                          <a:noFill/>
                          <a:ln>
                            <a:noFill/>
                          </a:ln>
                        </pic:spPr>
                      </pic:pic>
                    </a:graphicData>
                  </a:graphic>
                </wp:anchor>
              </w:drawing>
            </w:r>
            <w:r>
              <w:rPr>
                <w:rFonts w:hint="default" w:ascii="Times New Roman" w:hAnsi="Times New Roman" w:eastAsia="宋体" w:cs="Times New Roman"/>
                <w:color w:val="auto"/>
                <w:sz w:val="21"/>
                <w:szCs w:val="21"/>
                <w:highlight w:val="none"/>
                <w:lang w:val="en-GB"/>
              </w:rPr>
              <w:t>账户信息如下：</w:t>
            </w:r>
          </w:p>
          <w:p w14:paraId="3048FA9F">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default" w:ascii="Times New Roman" w:hAnsi="Times New Roman" w:eastAsia="宋体" w:cs="Times New Roman"/>
                <w:color w:val="auto"/>
                <w:sz w:val="21"/>
                <w:szCs w:val="21"/>
                <w:highlight w:val="none"/>
                <w:lang w:val="en-GB"/>
              </w:rPr>
            </w:pPr>
            <w:r>
              <w:rPr>
                <w:rFonts w:hint="default" w:ascii="Times New Roman" w:hAnsi="Times New Roman" w:eastAsia="宋体" w:cs="Times New Roman"/>
                <w:color w:val="auto"/>
                <w:sz w:val="21"/>
                <w:szCs w:val="21"/>
                <w:highlight w:val="none"/>
                <w:lang w:val="en-GB"/>
              </w:rPr>
              <w:t>开户行名称：</w:t>
            </w:r>
            <w:r>
              <w:rPr>
                <w:rFonts w:hint="default" w:ascii="Times New Roman" w:hAnsi="Times New Roman" w:eastAsia="宋体" w:cs="Times New Roman"/>
                <w:color w:val="auto"/>
                <w:sz w:val="21"/>
                <w:szCs w:val="21"/>
                <w:highlight w:val="none"/>
                <w:lang w:val="en-US" w:eastAsia="zh-CN"/>
              </w:rPr>
              <w:t>河南启源招标代理有限公司</w:t>
            </w:r>
          </w:p>
          <w:p w14:paraId="299FA7C8">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default" w:ascii="Times New Roman" w:hAnsi="Times New Roman" w:eastAsia="宋体" w:cs="Times New Roman"/>
                <w:color w:val="auto"/>
                <w:sz w:val="21"/>
                <w:szCs w:val="21"/>
                <w:highlight w:val="none"/>
                <w:lang w:val="en-GB"/>
              </w:rPr>
            </w:pPr>
            <w:r>
              <w:rPr>
                <w:rFonts w:hint="default" w:ascii="Times New Roman" w:hAnsi="Times New Roman" w:eastAsia="宋体" w:cs="Times New Roman"/>
                <w:color w:val="auto"/>
                <w:sz w:val="21"/>
                <w:szCs w:val="21"/>
                <w:highlight w:val="none"/>
                <w:lang w:val="en-GB"/>
              </w:rPr>
              <w:t>开户行：</w:t>
            </w:r>
            <w:r>
              <w:rPr>
                <w:rFonts w:hint="eastAsia" w:ascii="宋体" w:hAnsi="宋体" w:eastAsia="宋体" w:cs="宋体"/>
                <w:color w:val="auto"/>
                <w:kern w:val="1"/>
                <w:sz w:val="21"/>
                <w:szCs w:val="21"/>
                <w:highlight w:val="none"/>
                <w:lang w:val="en-US" w:eastAsia="zh-CN"/>
              </w:rPr>
              <w:t>中国农业银行股份有限公司开封自贸区支行</w:t>
            </w:r>
            <w:r>
              <w:rPr>
                <w:rFonts w:hint="default" w:ascii="Times New Roman" w:hAnsi="Times New Roman" w:eastAsia="宋体" w:cs="Times New Roman"/>
                <w:color w:val="auto"/>
                <w:sz w:val="21"/>
                <w:szCs w:val="21"/>
                <w:highlight w:val="none"/>
                <w:lang w:val="en-US" w:eastAsia="zh-CN"/>
              </w:rPr>
              <w:t xml:space="preserve">   </w:t>
            </w:r>
          </w:p>
          <w:p w14:paraId="434B7D59">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账</w:t>
            </w:r>
            <w:r>
              <w:rPr>
                <w:rFonts w:hint="default" w:ascii="Times New Roman" w:hAnsi="Times New Roman" w:eastAsia="宋体" w:cs="Times New Roman"/>
                <w:color w:val="auto"/>
                <w:sz w:val="21"/>
                <w:szCs w:val="21"/>
                <w:highlight w:val="none"/>
                <w:lang w:val="en-GB"/>
              </w:rPr>
              <w:t>号：</w:t>
            </w:r>
            <w:r>
              <w:rPr>
                <w:rFonts w:hint="default" w:ascii="Times New Roman" w:hAnsi="Times New Roman" w:eastAsia="宋体" w:cs="Times New Roman"/>
                <w:color w:val="auto"/>
                <w:sz w:val="21"/>
                <w:szCs w:val="21"/>
                <w:highlight w:val="none"/>
                <w:lang w:val="en-GB" w:eastAsia="zh-CN"/>
              </w:rPr>
              <w:t>16090101040028083</w:t>
            </w:r>
          </w:p>
        </w:tc>
      </w:tr>
      <w:tr w14:paraId="1B1C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89" w:type="dxa"/>
            <w:noWrap w:val="0"/>
            <w:vAlign w:val="center"/>
          </w:tcPr>
          <w:p w14:paraId="0013D49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10.7</w:t>
            </w:r>
          </w:p>
        </w:tc>
        <w:tc>
          <w:tcPr>
            <w:tcW w:w="1380" w:type="dxa"/>
            <w:noWrap w:val="0"/>
            <w:vAlign w:val="center"/>
          </w:tcPr>
          <w:p w14:paraId="04DDA31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zh-CN" w:eastAsia="zh-CN"/>
              </w:rPr>
              <w:t>响应文件硬件特征码一致</w:t>
            </w:r>
          </w:p>
        </w:tc>
        <w:tc>
          <w:tcPr>
            <w:tcW w:w="6805" w:type="dxa"/>
            <w:noWrap w:val="0"/>
            <w:vAlign w:val="center"/>
          </w:tcPr>
          <w:p w14:paraId="0E7C9BE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供应商应独立制作、修改和上传响应文件，并承担因“硬件特征码一致”所造成的不良后果。对于被认定为“硬件特征码一致”的供应商，禁止其一年内在开封行政区域内参与招投标活动并在网上予以通报。</w:t>
            </w:r>
          </w:p>
        </w:tc>
      </w:tr>
      <w:tr w14:paraId="4985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89" w:type="dxa"/>
            <w:noWrap w:val="0"/>
            <w:vAlign w:val="center"/>
          </w:tcPr>
          <w:p w14:paraId="7F34719D">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1380" w:type="dxa"/>
            <w:noWrap w:val="0"/>
            <w:vAlign w:val="center"/>
          </w:tcPr>
          <w:p w14:paraId="596CBB6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询问、质疑与投诉方式</w:t>
            </w:r>
          </w:p>
        </w:tc>
        <w:tc>
          <w:tcPr>
            <w:tcW w:w="6805" w:type="dxa"/>
            <w:noWrap w:val="0"/>
            <w:vAlign w:val="center"/>
          </w:tcPr>
          <w:p w14:paraId="4640305D">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color w:val="auto"/>
                <w:sz w:val="21"/>
                <w:szCs w:val="21"/>
                <w:highlight w:val="none"/>
              </w:rPr>
              <w:t>询问、质疑与投诉的递交方式为线上递交，供应商需在“开封市公共资源交易信息网”交易系统中提出询问、质疑与投诉,并电话告知采购人或采购代理机构，采购人或采购代理机构在规定时间内进行回复，各供应商应时刻关注电子交易系统中的项目进度和状态。</w:t>
            </w:r>
          </w:p>
        </w:tc>
      </w:tr>
      <w:tr w14:paraId="1CE8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atLeast"/>
          <w:jc w:val="center"/>
        </w:trPr>
        <w:tc>
          <w:tcPr>
            <w:tcW w:w="789" w:type="dxa"/>
            <w:noWrap w:val="0"/>
            <w:vAlign w:val="center"/>
          </w:tcPr>
          <w:p w14:paraId="58A1774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10.</w:t>
            </w:r>
            <w:r>
              <w:rPr>
                <w:rFonts w:hint="default" w:ascii="Times New Roman" w:hAnsi="Times New Roman" w:eastAsia="宋体" w:cs="Times New Roman"/>
                <w:color w:val="auto"/>
                <w:sz w:val="21"/>
                <w:szCs w:val="21"/>
                <w:highlight w:val="none"/>
                <w:lang w:val="en-US" w:eastAsia="zh-CN"/>
              </w:rPr>
              <w:t>8</w:t>
            </w:r>
          </w:p>
        </w:tc>
        <w:tc>
          <w:tcPr>
            <w:tcW w:w="1380" w:type="dxa"/>
            <w:noWrap w:val="0"/>
            <w:vAlign w:val="center"/>
          </w:tcPr>
          <w:p w14:paraId="6EAA93C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开标说明</w:t>
            </w:r>
          </w:p>
        </w:tc>
        <w:tc>
          <w:tcPr>
            <w:tcW w:w="6805" w:type="dxa"/>
            <w:noWrap w:val="0"/>
            <w:vAlign w:val="center"/>
          </w:tcPr>
          <w:p w14:paraId="08E56480">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w:t>
            </w: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采用“远程不见面”电子开标。到投标截止时间止，各</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在规定时间内对电子</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进行解密。解密完成后各</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的电子</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的实质性内容将自动显示在网页中。</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在投标截止时间前未上传电子</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的将视为放弃投标。（系统解密时长默认为40分钟错过解密时长者视为自动放弃本次投标）。</w:t>
            </w:r>
          </w:p>
          <w:p w14:paraId="5B43DF87">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2、因</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原因造成</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未解密的，视为撤销其</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当</w:t>
            </w:r>
            <w:r>
              <w:rPr>
                <w:rFonts w:hint="default" w:ascii="Times New Roman" w:hAnsi="Times New Roman" w:eastAsia="宋体" w:cs="Times New Roman"/>
                <w:color w:val="auto"/>
                <w:sz w:val="21"/>
                <w:szCs w:val="21"/>
                <w:highlight w:val="none"/>
              </w:rPr>
              <w:t>解密的</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不足三家时</w:t>
            </w:r>
            <w:r>
              <w:rPr>
                <w:rFonts w:hint="default" w:ascii="Times New Roman" w:hAnsi="Times New Roman" w:eastAsia="宋体" w:cs="Times New Roman"/>
                <w:color w:val="auto"/>
                <w:sz w:val="21"/>
                <w:szCs w:val="21"/>
                <w:highlight w:val="none"/>
                <w:lang w:eastAsia="zh-CN"/>
              </w:rPr>
              <w:t>，招标人应当重新招标</w:t>
            </w:r>
            <w:r>
              <w:rPr>
                <w:rFonts w:hint="default" w:ascii="Times New Roman" w:hAnsi="Times New Roman" w:eastAsia="宋体" w:cs="Times New Roman"/>
                <w:color w:val="auto"/>
                <w:sz w:val="21"/>
                <w:szCs w:val="21"/>
                <w:highlight w:val="none"/>
              </w:rPr>
              <w:t>。</w:t>
            </w:r>
          </w:p>
          <w:p w14:paraId="03490075">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3、开标会议结束，各</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可在开标会议过程中至开标会议结束后5分钟之内对开标会议开标过程涉及内容提出质疑，否则视为对开标过程涉及内容无异议。</w:t>
            </w:r>
          </w:p>
          <w:p w14:paraId="0AC07BE3">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4、各</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从参与项目开始至结束，应时刻关注电子交易系统中的项目进度和状态，留意变更公告等内容，特别是项目评审期间。由于自身原因错过变更通知、文件澄清、</w:t>
            </w:r>
            <w:r>
              <w:rPr>
                <w:rFonts w:hint="default" w:ascii="Times New Roman" w:hAnsi="Times New Roman" w:eastAsia="宋体" w:cs="Times New Roman"/>
                <w:color w:val="auto"/>
                <w:sz w:val="21"/>
                <w:szCs w:val="21"/>
                <w:highlight w:val="none"/>
                <w:lang w:eastAsia="zh-CN"/>
              </w:rPr>
              <w:t>磋商报价</w:t>
            </w:r>
            <w:r>
              <w:rPr>
                <w:rFonts w:hint="default" w:ascii="Times New Roman" w:hAnsi="Times New Roman" w:eastAsia="宋体" w:cs="Times New Roman"/>
                <w:color w:val="auto"/>
                <w:sz w:val="21"/>
                <w:szCs w:val="21"/>
                <w:highlight w:val="none"/>
              </w:rPr>
              <w:t>响应（</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应自系统发出30分钟，内回复另有约定的从其约定）等重要信息的，后果由投标（响应）人自行承担。</w:t>
            </w:r>
          </w:p>
          <w:p w14:paraId="7BB63141">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5、不见面操作流程详见“开封市公共资源交易中心-重要通知”。</w:t>
            </w:r>
          </w:p>
        </w:tc>
      </w:tr>
      <w:tr w14:paraId="2541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89" w:type="dxa"/>
            <w:noWrap w:val="0"/>
            <w:vAlign w:val="center"/>
          </w:tcPr>
          <w:p w14:paraId="71D2309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10.9</w:t>
            </w:r>
          </w:p>
        </w:tc>
        <w:tc>
          <w:tcPr>
            <w:tcW w:w="8185" w:type="dxa"/>
            <w:gridSpan w:val="2"/>
            <w:noWrap w:val="0"/>
            <w:vAlign w:val="center"/>
          </w:tcPr>
          <w:p w14:paraId="5BA91A7B">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所属行业为：</w:t>
            </w:r>
            <w:r>
              <w:rPr>
                <w:rFonts w:hint="default" w:ascii="Times New Roman" w:hAnsi="Times New Roman" w:eastAsia="宋体" w:cs="Times New Roman"/>
                <w:color w:val="auto"/>
                <w:sz w:val="21"/>
                <w:szCs w:val="21"/>
                <w:highlight w:val="none"/>
                <w:lang w:val="en-US" w:eastAsia="zh-CN"/>
              </w:rPr>
              <w:t>其他未列明行业</w:t>
            </w:r>
          </w:p>
          <w:p w14:paraId="3FA64793">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划定标准为：中小微企业划分按照《国家统计局关于印发&lt;统计上大中小微企业划分办法（2017）&gt;的通知》国统字{2017}213号文件及《工业和信息化部、国家统计局、国家发展和改革委员会、财政部关于印发&lt;中小企业划型标准规定&gt;的通知》（工信部联企业【2011】300号）规定的划分标准为依据。</w:t>
            </w:r>
          </w:p>
        </w:tc>
      </w:tr>
      <w:tr w14:paraId="724B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789" w:type="dxa"/>
            <w:noWrap w:val="0"/>
            <w:vAlign w:val="center"/>
          </w:tcPr>
          <w:p w14:paraId="6F20271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10.1</w:t>
            </w:r>
            <w:r>
              <w:rPr>
                <w:rFonts w:hint="default" w:ascii="Times New Roman" w:hAnsi="Times New Roman" w:eastAsia="宋体" w:cs="Times New Roman"/>
                <w:color w:val="auto"/>
                <w:sz w:val="21"/>
                <w:szCs w:val="21"/>
                <w:highlight w:val="none"/>
                <w:lang w:val="en-US" w:eastAsia="zh-CN"/>
              </w:rPr>
              <w:t>1</w:t>
            </w:r>
          </w:p>
        </w:tc>
        <w:tc>
          <w:tcPr>
            <w:tcW w:w="8185" w:type="dxa"/>
            <w:gridSpan w:val="2"/>
            <w:noWrap w:val="0"/>
            <w:vAlign w:val="center"/>
          </w:tcPr>
          <w:p w14:paraId="62F9948B">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各投标单位需对其响应文件中所附材料的真实性负责，对此产生的后果由</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自行承担。</w:t>
            </w:r>
          </w:p>
        </w:tc>
      </w:tr>
      <w:tr w14:paraId="0A07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89" w:type="dxa"/>
            <w:noWrap w:val="0"/>
            <w:vAlign w:val="center"/>
          </w:tcPr>
          <w:p w14:paraId="39E1D04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10.1</w:t>
            </w:r>
            <w:r>
              <w:rPr>
                <w:rFonts w:hint="default" w:ascii="Times New Roman" w:hAnsi="Times New Roman" w:eastAsia="宋体" w:cs="Times New Roman"/>
                <w:color w:val="auto"/>
                <w:sz w:val="21"/>
                <w:szCs w:val="21"/>
                <w:highlight w:val="none"/>
                <w:lang w:val="en-US" w:eastAsia="zh-CN"/>
              </w:rPr>
              <w:t>2</w:t>
            </w:r>
          </w:p>
        </w:tc>
        <w:tc>
          <w:tcPr>
            <w:tcW w:w="8185" w:type="dxa"/>
            <w:gridSpan w:val="2"/>
            <w:noWrap w:val="0"/>
            <w:vAlign w:val="center"/>
          </w:tcPr>
          <w:p w14:paraId="666C574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响应文件所附证书证件等证明资料均需加盖单位电子签章。</w:t>
            </w:r>
          </w:p>
        </w:tc>
      </w:tr>
      <w:tr w14:paraId="3067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789" w:type="dxa"/>
            <w:noWrap w:val="0"/>
            <w:vAlign w:val="center"/>
          </w:tcPr>
          <w:p w14:paraId="21B7963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10.13</w:t>
            </w:r>
          </w:p>
        </w:tc>
        <w:tc>
          <w:tcPr>
            <w:tcW w:w="8185" w:type="dxa"/>
            <w:gridSpan w:val="2"/>
            <w:noWrap w:val="0"/>
            <w:vAlign w:val="center"/>
          </w:tcPr>
          <w:p w14:paraId="6268BD90">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成交人与采购人签订合同后需在开封市公共资源交易信息网会员系统中上传合同。</w:t>
            </w:r>
          </w:p>
        </w:tc>
      </w:tr>
    </w:tbl>
    <w:p w14:paraId="5440E499">
      <w:pPr>
        <w:widowControl/>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bookmarkEnd w:id="9"/>
    <w:bookmarkEnd w:id="10"/>
    <w:bookmarkEnd w:id="11"/>
    <w:p w14:paraId="547B03B4">
      <w:pPr>
        <w:numPr>
          <w:ilvl w:val="0"/>
          <w:numId w:val="1"/>
        </w:numPr>
        <w:spacing w:line="360" w:lineRule="auto"/>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总则</w:t>
      </w:r>
    </w:p>
    <w:p w14:paraId="1ED7CD1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1.1采购项目概况</w:t>
      </w:r>
    </w:p>
    <w:p w14:paraId="742A1CBF">
      <w:pPr>
        <w:spacing w:line="360" w:lineRule="auto"/>
        <w:jc w:val="left"/>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rPr>
        <w:t>1.1.1根据《中华人民共和国招标投标法》、《中华人民共和国政府采购法》等有关法律、法规的规定，本项目己具备磋商条件，现对本项目</w:t>
      </w:r>
      <w:r>
        <w:rPr>
          <w:rFonts w:hint="default" w:ascii="Times New Roman" w:hAnsi="Times New Roman" w:eastAsia="宋体" w:cs="Times New Roman"/>
          <w:b w:val="0"/>
          <w:bCs/>
          <w:color w:val="auto"/>
          <w:szCs w:val="21"/>
          <w:highlight w:val="none"/>
          <w:lang w:val="en-US" w:eastAsia="zh-CN"/>
        </w:rPr>
        <w:t>服务事宜进行磋商。</w:t>
      </w:r>
    </w:p>
    <w:p w14:paraId="59F14F4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1.1.2 本招标项目采购人：见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7AA6E8B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1.1.3 采购代理机构：见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7D0881D3">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1.1.4 项目名称：见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358FA7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1.1.5 项目地点：见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51CDC01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1.2采购项目的资金来源和落实情况</w:t>
      </w:r>
    </w:p>
    <w:p w14:paraId="46E9E0A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1.2.1资金来源：见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298AF57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1.2.2出资比例：见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26FE73B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1.2.3资金落实情况：见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5B9561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w:t>
      </w:r>
      <w:r>
        <w:rPr>
          <w:rFonts w:hint="default" w:ascii="Times New Roman" w:hAnsi="Times New Roman" w:eastAsia="宋体" w:cs="Times New Roman"/>
          <w:b w:val="0"/>
          <w:bCs/>
          <w:color w:val="auto"/>
          <w:szCs w:val="21"/>
          <w:highlight w:val="none"/>
          <w:lang w:val="en-US" w:eastAsia="zh-CN"/>
        </w:rPr>
        <w:t>磋商内容</w:t>
      </w:r>
      <w:r>
        <w:rPr>
          <w:rFonts w:hint="default" w:ascii="Times New Roman" w:hAnsi="Times New Roman" w:eastAsia="宋体" w:cs="Times New Roman"/>
          <w:b w:val="0"/>
          <w:bCs/>
          <w:color w:val="auto"/>
          <w:szCs w:val="21"/>
          <w:highlight w:val="none"/>
        </w:rPr>
        <w:t>、</w:t>
      </w:r>
      <w:r>
        <w:rPr>
          <w:rFonts w:hint="default" w:ascii="Times New Roman" w:hAnsi="Times New Roman" w:eastAsia="宋体" w:cs="Times New Roman"/>
          <w:b w:val="0"/>
          <w:bCs/>
          <w:color w:val="auto"/>
          <w:szCs w:val="21"/>
          <w:highlight w:val="none"/>
          <w:lang w:val="en-US" w:eastAsia="zh-CN"/>
        </w:rPr>
        <w:t>服务期限</w:t>
      </w:r>
      <w:r>
        <w:rPr>
          <w:rFonts w:hint="default" w:ascii="Times New Roman" w:hAnsi="Times New Roman" w:eastAsia="宋体" w:cs="Times New Roman"/>
          <w:b w:val="0"/>
          <w:bCs/>
          <w:color w:val="auto"/>
          <w:szCs w:val="21"/>
          <w:highlight w:val="none"/>
        </w:rPr>
        <w:t>、</w:t>
      </w:r>
      <w:r>
        <w:rPr>
          <w:rFonts w:hint="default" w:ascii="Times New Roman" w:hAnsi="Times New Roman" w:eastAsia="宋体" w:cs="Times New Roman"/>
          <w:b w:val="0"/>
          <w:bCs/>
          <w:color w:val="auto"/>
          <w:szCs w:val="21"/>
          <w:highlight w:val="none"/>
          <w:lang w:val="en-US" w:eastAsia="zh-CN"/>
        </w:rPr>
        <w:t>服务</w:t>
      </w:r>
      <w:r>
        <w:rPr>
          <w:rFonts w:hint="default" w:ascii="Times New Roman" w:hAnsi="Times New Roman" w:eastAsia="宋体" w:cs="Times New Roman"/>
          <w:b w:val="0"/>
          <w:bCs/>
          <w:color w:val="auto"/>
          <w:szCs w:val="21"/>
          <w:highlight w:val="none"/>
        </w:rPr>
        <w:t>质量</w:t>
      </w:r>
    </w:p>
    <w:p w14:paraId="788A4FD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1.3.1 本次</w:t>
      </w:r>
      <w:r>
        <w:rPr>
          <w:rFonts w:hint="default" w:ascii="Times New Roman" w:hAnsi="Times New Roman" w:eastAsia="宋体" w:cs="Times New Roman"/>
          <w:b w:val="0"/>
          <w:bCs/>
          <w:color w:val="auto"/>
          <w:szCs w:val="21"/>
          <w:highlight w:val="none"/>
          <w:lang w:val="en-US" w:eastAsia="zh-CN"/>
        </w:rPr>
        <w:t>磋商内容</w:t>
      </w:r>
      <w:r>
        <w:rPr>
          <w:rFonts w:hint="default" w:ascii="Times New Roman" w:hAnsi="Times New Roman" w:eastAsia="宋体" w:cs="Times New Roman"/>
          <w:b w:val="0"/>
          <w:bCs/>
          <w:color w:val="auto"/>
          <w:szCs w:val="21"/>
          <w:highlight w:val="none"/>
        </w:rPr>
        <w:t>：见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F9D5EF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1.3.2 本招标项目的</w:t>
      </w:r>
      <w:r>
        <w:rPr>
          <w:rFonts w:hint="default" w:ascii="Times New Roman" w:hAnsi="Times New Roman" w:eastAsia="宋体" w:cs="Times New Roman"/>
          <w:b w:val="0"/>
          <w:bCs/>
          <w:color w:val="auto"/>
          <w:szCs w:val="21"/>
          <w:highlight w:val="none"/>
          <w:lang w:val="en-US" w:eastAsia="zh-CN"/>
        </w:rPr>
        <w:t>服务期限</w:t>
      </w:r>
      <w:r>
        <w:rPr>
          <w:rFonts w:hint="default" w:ascii="Times New Roman" w:hAnsi="Times New Roman" w:eastAsia="宋体" w:cs="Times New Roman"/>
          <w:b w:val="0"/>
          <w:bCs/>
          <w:color w:val="auto"/>
          <w:szCs w:val="21"/>
          <w:highlight w:val="none"/>
        </w:rPr>
        <w:t>：见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6035425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1.3.3 本招标项目的服务质量：见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2A53DAD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1.4</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资格要求</w:t>
      </w:r>
    </w:p>
    <w:p w14:paraId="5BC8A63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1.4.1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应具备承担本招标项目</w:t>
      </w:r>
      <w:r>
        <w:rPr>
          <w:rFonts w:hint="default" w:ascii="Times New Roman" w:hAnsi="Times New Roman" w:eastAsia="宋体" w:cs="Times New Roman"/>
          <w:b w:val="0"/>
          <w:bCs/>
          <w:color w:val="auto"/>
          <w:szCs w:val="21"/>
          <w:highlight w:val="none"/>
          <w:lang w:eastAsia="zh-CN"/>
        </w:rPr>
        <w:t>的</w:t>
      </w:r>
      <w:r>
        <w:rPr>
          <w:rFonts w:hint="default" w:ascii="Times New Roman" w:hAnsi="Times New Roman" w:eastAsia="宋体" w:cs="Times New Roman"/>
          <w:color w:val="auto"/>
          <w:sz w:val="21"/>
          <w:szCs w:val="21"/>
          <w:highlight w:val="none"/>
          <w:lang w:val="en-US" w:eastAsia="zh-CN"/>
        </w:rPr>
        <w:t>资格条件</w:t>
      </w:r>
      <w:r>
        <w:rPr>
          <w:rFonts w:hint="default" w:ascii="Times New Roman" w:hAnsi="Times New Roman" w:eastAsia="宋体" w:cs="Times New Roman"/>
          <w:b w:val="0"/>
          <w:bCs/>
          <w:color w:val="auto"/>
          <w:szCs w:val="21"/>
          <w:highlight w:val="none"/>
        </w:rPr>
        <w:t>:见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7E2DDDA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1.4.2 </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不得存在下列情形之一：</w:t>
      </w:r>
    </w:p>
    <w:p w14:paraId="585577C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（1）为招标人不具有独立法人资格的附属机构（单位）；</w:t>
      </w:r>
    </w:p>
    <w:p w14:paraId="5D6A3CC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（2）为本招标项目前期准备提供设计或咨询服务的； </w:t>
      </w:r>
    </w:p>
    <w:p w14:paraId="01B42DF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（3）为本招标项目的监理人；</w:t>
      </w:r>
    </w:p>
    <w:p w14:paraId="610C449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（4）为本招标项目的代建人； </w:t>
      </w:r>
    </w:p>
    <w:p w14:paraId="1B91279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（5）为本招标项目提供招标代理服务的； </w:t>
      </w:r>
    </w:p>
    <w:p w14:paraId="198EE31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（6）与本招标项目的监理人或代建人或招标代理机构同为一个法定代表人的；</w:t>
      </w:r>
    </w:p>
    <w:p w14:paraId="57203E23">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（7）与本招标项目的监理人或代建人或招标代理机构相互控股或参股的；</w:t>
      </w:r>
    </w:p>
    <w:p w14:paraId="775524E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（8）与本招标项目的监理人或代建人或招标代理机构相互任职或工作的；</w:t>
      </w:r>
    </w:p>
    <w:p w14:paraId="19850DF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（9）被责令停业的； </w:t>
      </w:r>
    </w:p>
    <w:p w14:paraId="3F606D8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（10）被暂停或取消投标资格的； </w:t>
      </w:r>
    </w:p>
    <w:p w14:paraId="0B4739B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（11）财产被接管或冻结的；</w:t>
      </w:r>
    </w:p>
    <w:p w14:paraId="1737FC1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（12）在最近三年内有骗取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或严重违约或重大问题的。</w:t>
      </w:r>
    </w:p>
    <w:p w14:paraId="1D4EAEF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（13）与招标人存在厉害关系且可能影响招标公正性的；</w:t>
      </w:r>
    </w:p>
    <w:p w14:paraId="0121172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（14）单位负责人为同一人或者存在控股、管理关系的不同单位，不得同时参加本招标项目投标。</w:t>
      </w:r>
    </w:p>
    <w:p w14:paraId="5C53E0E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（15）法律法规或</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须知前附表规定的其他情形。</w:t>
      </w:r>
    </w:p>
    <w:p w14:paraId="11B0FFA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1.5费用承担</w:t>
      </w:r>
    </w:p>
    <w:p w14:paraId="35CB634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1.5.1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准备和参加投标活动发生的费用自理。</w:t>
      </w:r>
    </w:p>
    <w:p w14:paraId="2AFD00D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1.5.2招标代理服务费由</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单位支付，领取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通知书前按照有关标准向招标代理机构交纳招标代理服务费。</w:t>
      </w:r>
    </w:p>
    <w:p w14:paraId="6F33E08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1.6保密</w:t>
      </w:r>
    </w:p>
    <w:p w14:paraId="318300D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参与招标投标活动的各方应对竞争性磋商文件和响应文件中的商业和技术等秘密保密，否则应承担相应的法律责任。</w:t>
      </w:r>
    </w:p>
    <w:p w14:paraId="4FFF865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1.7语言文字</w:t>
      </w:r>
    </w:p>
    <w:p w14:paraId="50D153A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招标响应文件使用的语言文字为中文。专用术语使用外文的，应附有中文注释。</w:t>
      </w:r>
    </w:p>
    <w:p w14:paraId="7D6F0D1A">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1.8计量单位</w:t>
      </w:r>
    </w:p>
    <w:p w14:paraId="40AD343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所有计量均采用中华人民共和国法定计量单位。</w:t>
      </w:r>
    </w:p>
    <w:p w14:paraId="78F71EC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1.9踏勘现场</w:t>
      </w:r>
    </w:p>
    <w:p w14:paraId="24CBB05A">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1.9.1</w:t>
      </w:r>
      <w:r>
        <w:rPr>
          <w:rFonts w:hint="default" w:ascii="Times New Roman" w:hAnsi="Times New Roman" w:eastAsia="宋体" w:cs="Times New Roman"/>
          <w:color w:val="auto"/>
          <w:sz w:val="21"/>
          <w:szCs w:val="21"/>
          <w:highlight w:val="none"/>
        </w:rPr>
        <w:t>不组织，</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可自行对</w:t>
      </w: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现场、周围环境进行踏勘，踏勘现场所发生费用</w:t>
      </w:r>
      <w:r>
        <w:rPr>
          <w:rFonts w:hint="default" w:ascii="Times New Roman" w:hAnsi="Times New Roman" w:eastAsia="宋体" w:cs="Times New Roman"/>
          <w:color w:val="auto"/>
          <w:sz w:val="21"/>
          <w:szCs w:val="21"/>
          <w:highlight w:val="none"/>
          <w:lang w:val="en-US" w:eastAsia="zh-CN"/>
        </w:rPr>
        <w:t>和与之相关的一切事宜</w:t>
      </w:r>
      <w:r>
        <w:rPr>
          <w:rFonts w:hint="default" w:ascii="Times New Roman" w:hAnsi="Times New Roman" w:eastAsia="宋体" w:cs="Times New Roman"/>
          <w:color w:val="auto"/>
          <w:sz w:val="21"/>
          <w:szCs w:val="21"/>
          <w:highlight w:val="none"/>
        </w:rPr>
        <w:t>由</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自己承担。</w:t>
      </w:r>
    </w:p>
    <w:p w14:paraId="18B80C2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1.10</w:t>
      </w:r>
      <w:r>
        <w:rPr>
          <w:rFonts w:hint="default" w:ascii="Times New Roman" w:hAnsi="Times New Roman" w:eastAsia="宋体" w:cs="Times New Roman"/>
          <w:b w:val="0"/>
          <w:bCs/>
          <w:color w:val="auto"/>
          <w:szCs w:val="21"/>
          <w:highlight w:val="none"/>
          <w:lang w:val="en-US" w:eastAsia="zh-CN"/>
        </w:rPr>
        <w:t>磋商</w:t>
      </w:r>
      <w:r>
        <w:rPr>
          <w:rFonts w:hint="default" w:ascii="Times New Roman" w:hAnsi="Times New Roman" w:eastAsia="宋体" w:cs="Times New Roman"/>
          <w:b w:val="0"/>
          <w:bCs/>
          <w:color w:val="auto"/>
          <w:szCs w:val="21"/>
          <w:highlight w:val="none"/>
        </w:rPr>
        <w:t>预备会</w:t>
      </w:r>
    </w:p>
    <w:p w14:paraId="6864F55A">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1.10.1 </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须知前附表规定不召开</w:t>
      </w:r>
      <w:r>
        <w:rPr>
          <w:rFonts w:hint="default" w:ascii="Times New Roman" w:hAnsi="Times New Roman" w:eastAsia="宋体" w:cs="Times New Roman"/>
          <w:b w:val="0"/>
          <w:bCs/>
          <w:color w:val="auto"/>
          <w:szCs w:val="21"/>
          <w:highlight w:val="none"/>
          <w:lang w:val="en-US" w:eastAsia="zh-CN"/>
        </w:rPr>
        <w:t>磋商</w:t>
      </w:r>
      <w:r>
        <w:rPr>
          <w:rFonts w:hint="default" w:ascii="Times New Roman" w:hAnsi="Times New Roman" w:eastAsia="宋体" w:cs="Times New Roman"/>
          <w:b w:val="0"/>
          <w:bCs/>
          <w:color w:val="auto"/>
          <w:szCs w:val="21"/>
          <w:highlight w:val="none"/>
        </w:rPr>
        <w:t>预备会。</w:t>
      </w:r>
    </w:p>
    <w:p w14:paraId="0E31646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1.11 分包</w:t>
      </w:r>
    </w:p>
    <w:p w14:paraId="51D39D4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不允许。</w:t>
      </w:r>
    </w:p>
    <w:p w14:paraId="5304313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1.12 偏离</w:t>
      </w:r>
    </w:p>
    <w:p w14:paraId="09F1B1E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不允许</w:t>
      </w:r>
      <w:r>
        <w:rPr>
          <w:rFonts w:hint="default" w:ascii="Times New Roman" w:hAnsi="Times New Roman" w:eastAsia="宋体" w:cs="Times New Roman"/>
          <w:b w:val="0"/>
          <w:bCs/>
          <w:color w:val="auto"/>
          <w:szCs w:val="21"/>
          <w:highlight w:val="none"/>
          <w:lang w:val="en-US" w:eastAsia="zh-CN"/>
        </w:rPr>
        <w:t>存在</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w:t>
      </w:r>
      <w:r>
        <w:rPr>
          <w:rFonts w:hint="default" w:ascii="Times New Roman" w:hAnsi="Times New Roman" w:eastAsia="宋体" w:cs="Times New Roman"/>
          <w:b w:val="0"/>
          <w:bCs/>
          <w:color w:val="auto"/>
          <w:szCs w:val="21"/>
          <w:highlight w:val="none"/>
          <w:lang w:val="en-US" w:eastAsia="zh-CN"/>
        </w:rPr>
        <w:t>的</w:t>
      </w:r>
      <w:r>
        <w:rPr>
          <w:rFonts w:hint="default" w:ascii="Times New Roman" w:hAnsi="Times New Roman" w:eastAsia="宋体" w:cs="Times New Roman"/>
          <w:b w:val="0"/>
          <w:bCs/>
          <w:color w:val="auto"/>
          <w:szCs w:val="21"/>
          <w:highlight w:val="none"/>
        </w:rPr>
        <w:t>重大偏</w:t>
      </w:r>
      <w:r>
        <w:rPr>
          <w:rFonts w:hint="default" w:ascii="Times New Roman" w:hAnsi="Times New Roman" w:eastAsia="宋体" w:cs="Times New Roman"/>
          <w:b w:val="0"/>
          <w:bCs/>
          <w:color w:val="auto"/>
          <w:szCs w:val="21"/>
          <w:highlight w:val="none"/>
          <w:lang w:val="en-US" w:eastAsia="zh-CN"/>
        </w:rPr>
        <w:t>离</w:t>
      </w:r>
      <w:r>
        <w:rPr>
          <w:rFonts w:hint="default" w:ascii="Times New Roman" w:hAnsi="Times New Roman" w:eastAsia="宋体" w:cs="Times New Roman"/>
          <w:b w:val="0"/>
          <w:bCs/>
          <w:color w:val="auto"/>
          <w:szCs w:val="21"/>
          <w:highlight w:val="none"/>
        </w:rPr>
        <w:t>。</w:t>
      </w:r>
    </w:p>
    <w:p w14:paraId="3C95008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2.竞争性磋商文件</w:t>
      </w:r>
    </w:p>
    <w:p w14:paraId="428D851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2.1竞争性磋商文件的组成</w:t>
      </w:r>
    </w:p>
    <w:p w14:paraId="5C8C8073">
      <w:pPr>
        <w:spacing w:line="360" w:lineRule="auto"/>
        <w:jc w:val="left"/>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详见磋商文件目录</w:t>
      </w:r>
    </w:p>
    <w:p w14:paraId="2C6E4D5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2.2竞争性磋商文件的澄清</w:t>
      </w:r>
    </w:p>
    <w:p w14:paraId="7F38E91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应仔细阅读和检查竞争性磋商文件的全部内容。如发现缺页或附件不全，应及时向采购人提出，以便补齐。如有疑问，应按</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须知前附表规定的时间和形式将提出的问题</w:t>
      </w:r>
      <w:r>
        <w:rPr>
          <w:rFonts w:hint="default" w:ascii="Times New Roman" w:hAnsi="Times New Roman" w:eastAsia="宋体" w:cs="Times New Roman"/>
          <w:b w:val="0"/>
          <w:bCs/>
          <w:color w:val="auto"/>
          <w:szCs w:val="21"/>
          <w:highlight w:val="none"/>
          <w:lang w:val="en-US" w:eastAsia="zh-CN"/>
        </w:rPr>
        <w:t>上传电子投标系统</w:t>
      </w:r>
      <w:r>
        <w:rPr>
          <w:rFonts w:hint="default" w:ascii="Times New Roman" w:hAnsi="Times New Roman" w:eastAsia="宋体" w:cs="Times New Roman"/>
          <w:b w:val="0"/>
          <w:bCs/>
          <w:color w:val="auto"/>
          <w:szCs w:val="21"/>
          <w:highlight w:val="none"/>
        </w:rPr>
        <w:t>，要求采购人对竞争性磋商文件予以澄清。</w:t>
      </w:r>
    </w:p>
    <w:p w14:paraId="24D1AFD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2.2.2竞争性磋商文件的澄清以</w:t>
      </w:r>
      <w:r>
        <w:rPr>
          <w:rFonts w:hint="default" w:ascii="Times New Roman" w:hAnsi="Times New Roman" w:eastAsia="宋体" w:cs="Times New Roman"/>
          <w:b w:val="0"/>
          <w:bCs/>
          <w:color w:val="auto"/>
          <w:szCs w:val="21"/>
          <w:highlight w:val="none"/>
          <w:lang w:val="en-US" w:eastAsia="zh-CN"/>
        </w:rPr>
        <w:t>公告</w:t>
      </w:r>
      <w:r>
        <w:rPr>
          <w:rFonts w:hint="default" w:ascii="Times New Roman" w:hAnsi="Times New Roman" w:eastAsia="宋体" w:cs="Times New Roman"/>
          <w:b w:val="0"/>
          <w:bCs/>
          <w:color w:val="auto"/>
          <w:szCs w:val="21"/>
          <w:highlight w:val="none"/>
        </w:rPr>
        <w:t>的形式</w:t>
      </w:r>
      <w:r>
        <w:rPr>
          <w:rFonts w:hint="default" w:ascii="Times New Roman" w:hAnsi="Times New Roman" w:eastAsia="宋体" w:cs="Times New Roman"/>
          <w:b w:val="0"/>
          <w:bCs/>
          <w:color w:val="auto"/>
          <w:szCs w:val="21"/>
          <w:highlight w:val="none"/>
          <w:lang w:val="en-US" w:eastAsia="zh-CN"/>
        </w:rPr>
        <w:t>在相关网站发布</w:t>
      </w:r>
      <w:r>
        <w:rPr>
          <w:rFonts w:hint="default" w:ascii="Times New Roman" w:hAnsi="Times New Roman" w:eastAsia="宋体" w:cs="Times New Roman"/>
          <w:b w:val="0"/>
          <w:bCs/>
          <w:color w:val="auto"/>
          <w:szCs w:val="21"/>
          <w:highlight w:val="none"/>
        </w:rPr>
        <w:t>，但不指明澄清问题的来源。澄清发出的时间距投标截止时间不足5日的，并且澄清内容可能影响响应文件编制的，将相应延长投标截止时间。</w:t>
      </w:r>
    </w:p>
    <w:p w14:paraId="2E2C7CD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2.2.3</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在响应文件递交截止时间前须自行查看项目进展、变更通知、澄清及回复，因</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未及时查看而造成的后果自负。</w:t>
      </w:r>
    </w:p>
    <w:p w14:paraId="6A96622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2.2.4除非采购人认为确有必要答复，否则，采购人有权拒绝回复</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在规定时间后</w:t>
      </w:r>
      <w:r>
        <w:rPr>
          <w:rFonts w:hint="default" w:ascii="Times New Roman" w:hAnsi="Times New Roman" w:eastAsia="宋体" w:cs="Times New Roman"/>
          <w:b w:val="0"/>
          <w:bCs/>
          <w:color w:val="auto"/>
          <w:szCs w:val="21"/>
          <w:highlight w:val="none"/>
          <w:lang w:val="en-US" w:eastAsia="zh-CN"/>
        </w:rPr>
        <w:t>提出的</w:t>
      </w:r>
      <w:r>
        <w:rPr>
          <w:rFonts w:hint="default" w:ascii="Times New Roman" w:hAnsi="Times New Roman" w:eastAsia="宋体" w:cs="Times New Roman"/>
          <w:b w:val="0"/>
          <w:bCs/>
          <w:color w:val="auto"/>
          <w:szCs w:val="21"/>
          <w:highlight w:val="none"/>
        </w:rPr>
        <w:t>任何澄清要求。</w:t>
      </w:r>
    </w:p>
    <w:p w14:paraId="032C234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2.3竞争性磋商文件的修改</w:t>
      </w:r>
    </w:p>
    <w:p w14:paraId="4EA4A67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2.3.1采购人以</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须知前附表规定的形式修改竞争性磋商文件，并通知所有已购买竞争性磋商文件的</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。修改竞争性磋商文件的时间距投标截止时间不足5日的，并且修改内容可能影响响应文件编制的，将相应延长投标截止时间。</w:t>
      </w:r>
    </w:p>
    <w:p w14:paraId="77B8CD2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2.3.2因公共资源交易中心平台在开标前具有保密性，</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在响应文件递交截止时间前须自行查看项目进展、变更通知、澄清及回复，因</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未及时查看而造成的后果自负。</w:t>
      </w:r>
    </w:p>
    <w:p w14:paraId="6649A2E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2.4竞争性磋商文件的异议</w:t>
      </w:r>
    </w:p>
    <w:p w14:paraId="6477FC1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或者其他利害关系人对竞争性磋商文件有异议的，应当在投标截止时间5日前以书面形式提出。采购人将在收到异议之日起3日内作出答复；作出答复前，将暂停招标投标活动。</w:t>
      </w:r>
    </w:p>
    <w:p w14:paraId="042784A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3.响应文件</w:t>
      </w:r>
    </w:p>
    <w:p w14:paraId="16E2B621">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3.1响应文件的组成</w:t>
      </w:r>
    </w:p>
    <w:p w14:paraId="1B17F86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3.1.1响应文件应包括下列内容：</w:t>
      </w:r>
    </w:p>
    <w:p w14:paraId="1E2D8192">
      <w:pPr>
        <w:spacing w:line="360" w:lineRule="auto"/>
        <w:jc w:val="left"/>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详见响应文件格式</w:t>
      </w:r>
    </w:p>
    <w:p w14:paraId="141F3C0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在评标过程中作出的符合法律法规和竞争性磋商文件规定的澄清确认，构成响应文件的组成部分。</w:t>
      </w:r>
    </w:p>
    <w:p w14:paraId="76906009">
      <w:pPr>
        <w:spacing w:line="360" w:lineRule="auto"/>
        <w:jc w:val="left"/>
        <w:rPr>
          <w:rFonts w:hint="default" w:ascii="Times New Roman" w:hAnsi="Times New Roman" w:eastAsia="宋体" w:cs="Times New Roman"/>
          <w:b w:val="0"/>
          <w:bCs/>
          <w:color w:val="auto"/>
          <w:szCs w:val="21"/>
          <w:highlight w:val="none"/>
          <w:lang w:eastAsia="zh-CN"/>
        </w:rPr>
      </w:pPr>
      <w:r>
        <w:rPr>
          <w:rFonts w:hint="default" w:ascii="Times New Roman" w:hAnsi="Times New Roman" w:eastAsia="宋体" w:cs="Times New Roman"/>
          <w:b w:val="0"/>
          <w:bCs/>
          <w:color w:val="auto"/>
          <w:szCs w:val="21"/>
          <w:highlight w:val="none"/>
        </w:rPr>
        <w:t>3.2</w:t>
      </w:r>
      <w:r>
        <w:rPr>
          <w:rFonts w:hint="default" w:ascii="Times New Roman" w:hAnsi="Times New Roman" w:eastAsia="宋体" w:cs="Times New Roman"/>
          <w:b w:val="0"/>
          <w:bCs/>
          <w:color w:val="auto"/>
          <w:szCs w:val="21"/>
          <w:highlight w:val="none"/>
          <w:lang w:eastAsia="zh-CN"/>
        </w:rPr>
        <w:t>磋商报价</w:t>
      </w:r>
    </w:p>
    <w:p w14:paraId="6AD0E52C">
      <w:pPr>
        <w:spacing w:line="360" w:lineRule="auto"/>
        <w:rPr>
          <w:rFonts w:hint="default" w:ascii="Times New Roman" w:hAnsi="Times New Roman" w:eastAsia="新宋体" w:cs="Times New Roman"/>
          <w:color w:val="auto"/>
          <w:highlight w:val="none"/>
        </w:rPr>
      </w:pPr>
      <w:r>
        <w:rPr>
          <w:rFonts w:hint="default" w:ascii="Times New Roman" w:hAnsi="Times New Roman" w:eastAsia="新宋体" w:cs="Times New Roman"/>
          <w:color w:val="auto"/>
          <w:highlight w:val="none"/>
          <w:lang w:val="en-US" w:eastAsia="zh-CN"/>
        </w:rPr>
        <w:t>3.2</w:t>
      </w:r>
      <w:r>
        <w:rPr>
          <w:rFonts w:hint="default" w:ascii="Times New Roman" w:hAnsi="Times New Roman" w:eastAsia="新宋体" w:cs="Times New Roman"/>
          <w:color w:val="auto"/>
          <w:highlight w:val="none"/>
        </w:rPr>
        <w:t>.1供应商（投标人）根据项目情况及采购人（招标人）给出的资料填报磋商价格。除非有特别声明或磋商达成一致的，未列明的将视为包含在磋商价格中。</w:t>
      </w:r>
    </w:p>
    <w:p w14:paraId="60EF7386">
      <w:pPr>
        <w:spacing w:line="360" w:lineRule="auto"/>
        <w:rPr>
          <w:rFonts w:hint="default" w:ascii="Times New Roman" w:hAnsi="Times New Roman" w:eastAsia="新宋体" w:cs="Times New Roman"/>
          <w:color w:val="auto"/>
          <w:highlight w:val="none"/>
          <w:lang w:val="en-US" w:eastAsia="zh-CN"/>
        </w:rPr>
      </w:pPr>
      <w:r>
        <w:rPr>
          <w:rFonts w:hint="default" w:ascii="Times New Roman" w:hAnsi="Times New Roman" w:eastAsia="新宋体" w:cs="Times New Roman"/>
          <w:color w:val="auto"/>
          <w:highlight w:val="none"/>
          <w:lang w:val="en-US" w:eastAsia="zh-CN"/>
        </w:rPr>
        <w:t>3.2</w:t>
      </w:r>
      <w:r>
        <w:rPr>
          <w:rFonts w:hint="default" w:ascii="Times New Roman" w:hAnsi="Times New Roman" w:eastAsia="新宋体" w:cs="Times New Roman"/>
          <w:color w:val="auto"/>
          <w:highlight w:val="none"/>
        </w:rPr>
        <w:t>.2本次磋商不接受采购人（招标人）不可接受的附加条件的</w:t>
      </w:r>
      <w:r>
        <w:rPr>
          <w:rFonts w:hint="default" w:ascii="Times New Roman" w:hAnsi="Times New Roman" w:eastAsia="新宋体" w:cs="Times New Roman"/>
          <w:color w:val="auto"/>
          <w:highlight w:val="none"/>
          <w:lang w:eastAsia="zh-CN"/>
        </w:rPr>
        <w:t>磋商报价</w:t>
      </w:r>
      <w:r>
        <w:rPr>
          <w:rFonts w:hint="default" w:ascii="Times New Roman" w:hAnsi="Times New Roman" w:eastAsia="新宋体" w:cs="Times New Roman"/>
          <w:color w:val="auto"/>
          <w:highlight w:val="none"/>
        </w:rPr>
        <w:t>。所有</w:t>
      </w:r>
      <w:r>
        <w:rPr>
          <w:rFonts w:hint="default" w:ascii="Times New Roman" w:hAnsi="Times New Roman" w:eastAsia="新宋体" w:cs="Times New Roman"/>
          <w:color w:val="auto"/>
          <w:highlight w:val="none"/>
          <w:lang w:eastAsia="zh-CN"/>
        </w:rPr>
        <w:t>磋商报价</w:t>
      </w:r>
      <w:r>
        <w:rPr>
          <w:rFonts w:hint="default" w:ascii="Times New Roman" w:hAnsi="Times New Roman" w:eastAsia="新宋体" w:cs="Times New Roman"/>
          <w:color w:val="auto"/>
          <w:highlight w:val="none"/>
        </w:rPr>
        <w:t>均以人民币（元）为单位；供应商（投标人）应充分考虑本项目的服务工作难易程度、复杂性，结合市场行情及公司实际情况等因素，根据磋商文件要求自主进行</w:t>
      </w:r>
      <w:r>
        <w:rPr>
          <w:rFonts w:hint="default" w:ascii="Times New Roman" w:hAnsi="Times New Roman" w:eastAsia="新宋体" w:cs="Times New Roman"/>
          <w:color w:val="auto"/>
          <w:highlight w:val="none"/>
          <w:lang w:eastAsia="zh-CN"/>
        </w:rPr>
        <w:t>磋商报价</w:t>
      </w:r>
      <w:r>
        <w:rPr>
          <w:rFonts w:hint="default" w:ascii="Times New Roman" w:hAnsi="Times New Roman" w:eastAsia="新宋体" w:cs="Times New Roman"/>
          <w:color w:val="auto"/>
          <w:highlight w:val="none"/>
        </w:rPr>
        <w:t>；</w:t>
      </w:r>
      <w:r>
        <w:rPr>
          <w:rFonts w:hint="default" w:ascii="Times New Roman" w:hAnsi="Times New Roman" w:eastAsia="新宋体" w:cs="Times New Roman"/>
          <w:color w:val="auto"/>
          <w:highlight w:val="none"/>
          <w:lang w:eastAsia="zh-CN"/>
        </w:rPr>
        <w:t>磋商报价</w:t>
      </w:r>
      <w:r>
        <w:rPr>
          <w:rFonts w:hint="default" w:ascii="Times New Roman" w:hAnsi="Times New Roman" w:eastAsia="新宋体" w:cs="Times New Roman"/>
          <w:color w:val="auto"/>
          <w:highlight w:val="none"/>
        </w:rPr>
        <w:t>包括</w:t>
      </w:r>
      <w:r>
        <w:rPr>
          <w:rFonts w:hint="default" w:ascii="Times New Roman" w:hAnsi="Times New Roman" w:eastAsia="新宋体" w:cs="Times New Roman"/>
          <w:color w:val="auto"/>
          <w:highlight w:val="none"/>
          <w:lang w:val="en-US" w:eastAsia="zh-CN"/>
        </w:rPr>
        <w:t>完成本项目</w:t>
      </w:r>
      <w:r>
        <w:rPr>
          <w:rFonts w:hint="default" w:ascii="Times New Roman" w:hAnsi="Times New Roman" w:eastAsia="新宋体" w:cs="Times New Roman"/>
          <w:color w:val="auto"/>
          <w:highlight w:val="none"/>
        </w:rPr>
        <w:t>的全部</w:t>
      </w:r>
      <w:r>
        <w:rPr>
          <w:rFonts w:hint="default" w:ascii="Times New Roman" w:hAnsi="Times New Roman" w:eastAsia="新宋体" w:cs="Times New Roman"/>
          <w:color w:val="auto"/>
          <w:highlight w:val="none"/>
          <w:lang w:val="en-US" w:eastAsia="zh-CN"/>
        </w:rPr>
        <w:t>费用。</w:t>
      </w:r>
    </w:p>
    <w:p w14:paraId="52966226">
      <w:pPr>
        <w:pStyle w:val="4"/>
        <w:ind w:left="0" w:leftChars="0" w:firstLine="0" w:firstLineChars="0"/>
        <w:rPr>
          <w:rFonts w:hint="default" w:ascii="Times New Roman" w:hAnsi="Times New Roman" w:eastAsia="新宋体" w:cs="Times New Roman"/>
          <w:color w:val="auto"/>
          <w:kern w:val="2"/>
          <w:sz w:val="21"/>
          <w:szCs w:val="22"/>
          <w:highlight w:val="none"/>
          <w:lang w:val="en-US" w:eastAsia="zh-CN" w:bidi="ar-SA"/>
        </w:rPr>
      </w:pPr>
      <w:r>
        <w:rPr>
          <w:rFonts w:hint="default" w:ascii="Times New Roman" w:hAnsi="Times New Roman" w:eastAsia="新宋体" w:cs="Times New Roman"/>
          <w:color w:val="auto"/>
          <w:kern w:val="2"/>
          <w:sz w:val="21"/>
          <w:szCs w:val="22"/>
          <w:highlight w:val="none"/>
          <w:lang w:val="en-US" w:eastAsia="zh-CN" w:bidi="ar-SA"/>
        </w:rPr>
        <w:t>3.2.3算数修正</w:t>
      </w:r>
    </w:p>
    <w:p w14:paraId="0B331DD8">
      <w:pPr>
        <w:spacing w:line="360" w:lineRule="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Cs w:val="21"/>
          <w:highlight w:val="none"/>
        </w:rPr>
        <w:t>响应文件的大写金额和小写金额不一致的，以大写金额为准；磋商总价金额与按分项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汇总金额不一致的，以分项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金额计算结果为准；分项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金额小数点有明显错位的，应以磋商总价为准，并修改分项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。如果供应商不接受对其算术错误的更正，其响应文件可能被否决。</w:t>
      </w:r>
    </w:p>
    <w:p w14:paraId="19319D5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3.3投标有效期</w:t>
      </w:r>
    </w:p>
    <w:p w14:paraId="609A16C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3.3.1 在</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须知前附表规定的投标有效期内，</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不得要求撤销或修改其响应文件。</w:t>
      </w:r>
    </w:p>
    <w:p w14:paraId="1A63330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3.3.2 出现特殊情况需要延长投标有效期的，采购人通知所有</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延长投标有效期。</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同意延长的，不得要求或被允许修改或撤销其响应文件；</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拒绝延长的，其投标失效。</w:t>
      </w:r>
    </w:p>
    <w:p w14:paraId="1D07A9A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3.4投标保证金</w:t>
      </w:r>
    </w:p>
    <w:p w14:paraId="6A239FA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val="en-US" w:eastAsia="zh-CN"/>
        </w:rPr>
        <w:t>3.4.1</w:t>
      </w:r>
      <w:r>
        <w:rPr>
          <w:rFonts w:hint="default" w:ascii="Times New Roman" w:hAnsi="Times New Roman" w:eastAsia="宋体" w:cs="Times New Roman"/>
          <w:color w:val="auto"/>
          <w:sz w:val="21"/>
          <w:szCs w:val="21"/>
          <w:highlight w:val="none"/>
          <w:lang w:val="en-US" w:eastAsia="zh-CN"/>
        </w:rPr>
        <w:t>根据汴财购（2019）2号规定，</w:t>
      </w:r>
      <w:r>
        <w:rPr>
          <w:rFonts w:hint="default" w:ascii="Times New Roman" w:hAnsi="Times New Roman" w:eastAsia="宋体" w:cs="Times New Roman"/>
          <w:color w:val="auto"/>
          <w:sz w:val="21"/>
          <w:szCs w:val="21"/>
          <w:highlight w:val="none"/>
        </w:rPr>
        <w:t>本项目不收取投标保证金</w:t>
      </w:r>
      <w:r>
        <w:rPr>
          <w:rFonts w:hint="default" w:ascii="Times New Roman" w:hAnsi="Times New Roman" w:eastAsia="宋体" w:cs="Times New Roman"/>
          <w:color w:val="auto"/>
          <w:sz w:val="21"/>
          <w:szCs w:val="21"/>
          <w:highlight w:val="none"/>
          <w:lang w:eastAsia="zh-CN"/>
        </w:rPr>
        <w:t>。</w:t>
      </w:r>
    </w:p>
    <w:p w14:paraId="0EF1CDC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3.5资格审查资料</w:t>
      </w:r>
    </w:p>
    <w:p w14:paraId="1BE5F668">
      <w:pPr>
        <w:spacing w:line="360" w:lineRule="auto"/>
        <w:jc w:val="left"/>
        <w:rPr>
          <w:rFonts w:hint="default" w:ascii="Times New Roman" w:hAnsi="Times New Roman" w:eastAsia="宋体" w:cs="Times New Roman"/>
          <w:b w:val="0"/>
          <w:bCs/>
          <w:color w:val="auto"/>
          <w:szCs w:val="21"/>
          <w:highlight w:val="none"/>
          <w:lang w:val="en-US"/>
        </w:rPr>
      </w:pPr>
      <w:r>
        <w:rPr>
          <w:rFonts w:hint="default" w:ascii="Times New Roman" w:hAnsi="Times New Roman" w:eastAsia="宋体" w:cs="Times New Roman"/>
          <w:color w:val="auto"/>
          <w:sz w:val="21"/>
          <w:szCs w:val="21"/>
          <w:highlight w:val="none"/>
          <w:lang w:val="en-US" w:eastAsia="zh-CN"/>
        </w:rPr>
        <w:t>按照评标办法“</w:t>
      </w:r>
      <w:r>
        <w:rPr>
          <w:rFonts w:hint="default" w:ascii="Times New Roman" w:hAnsi="Times New Roman" w:eastAsia="宋体" w:cs="Times New Roman"/>
          <w:color w:val="auto"/>
          <w:sz w:val="21"/>
          <w:szCs w:val="21"/>
          <w:highlight w:val="none"/>
        </w:rPr>
        <w:t>资格评审标准</w:t>
      </w:r>
      <w:r>
        <w:rPr>
          <w:rFonts w:hint="default" w:ascii="Times New Roman" w:hAnsi="Times New Roman" w:eastAsia="宋体" w:cs="Times New Roman"/>
          <w:color w:val="auto"/>
          <w:sz w:val="21"/>
          <w:szCs w:val="21"/>
          <w:highlight w:val="none"/>
          <w:lang w:val="en-US" w:eastAsia="zh-CN"/>
        </w:rPr>
        <w:t>”提供。</w:t>
      </w:r>
    </w:p>
    <w:p w14:paraId="3C97B2F3">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3.6备选投标方案</w:t>
      </w:r>
    </w:p>
    <w:p w14:paraId="1A6FDF6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除</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须知前附表另有规定外，</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不得递交备选投标方案。</w:t>
      </w:r>
    </w:p>
    <w:p w14:paraId="434F06F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3.7响应文件的编制</w:t>
      </w:r>
    </w:p>
    <w:p w14:paraId="2E6EFFA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3.7.1 响应文件应按“响应文件格式”进行编写，如有必要，可以增加附页，作为响应文件的组成部分。其中，磋商函附录在满足竞争性磋商文件实质性要求的基础上，可以提出比竞争性磋商文件要求更有利于采购人的承诺。</w:t>
      </w:r>
    </w:p>
    <w:p w14:paraId="2C57FEA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3.7.2 响应文件应当对竞争性磋商文件有关</w:t>
      </w:r>
      <w:r>
        <w:rPr>
          <w:rFonts w:hint="default" w:ascii="Times New Roman" w:hAnsi="Times New Roman" w:eastAsia="宋体" w:cs="Times New Roman"/>
          <w:b w:val="0"/>
          <w:bCs/>
          <w:color w:val="auto"/>
          <w:szCs w:val="21"/>
          <w:highlight w:val="none"/>
          <w:lang w:val="en-US" w:eastAsia="zh-CN"/>
        </w:rPr>
        <w:t>服务期限</w:t>
      </w:r>
      <w:r>
        <w:rPr>
          <w:rFonts w:hint="default" w:ascii="Times New Roman" w:hAnsi="Times New Roman" w:eastAsia="宋体" w:cs="Times New Roman"/>
          <w:b w:val="0"/>
          <w:bCs/>
          <w:color w:val="auto"/>
          <w:szCs w:val="21"/>
          <w:highlight w:val="none"/>
        </w:rPr>
        <w:t>、投标有效期、</w:t>
      </w:r>
      <w:r>
        <w:rPr>
          <w:rFonts w:hint="default" w:ascii="Times New Roman" w:hAnsi="Times New Roman" w:eastAsia="宋体" w:cs="Times New Roman"/>
          <w:b w:val="0"/>
          <w:bCs/>
          <w:color w:val="auto"/>
          <w:szCs w:val="21"/>
          <w:highlight w:val="none"/>
          <w:lang w:val="en-US" w:eastAsia="zh-CN"/>
        </w:rPr>
        <w:t>服务</w:t>
      </w:r>
      <w:r>
        <w:rPr>
          <w:rFonts w:hint="default" w:ascii="Times New Roman" w:hAnsi="Times New Roman" w:eastAsia="宋体" w:cs="Times New Roman"/>
          <w:b w:val="0"/>
          <w:bCs/>
          <w:color w:val="auto"/>
          <w:szCs w:val="21"/>
          <w:highlight w:val="none"/>
        </w:rPr>
        <w:t>质量、</w:t>
      </w:r>
      <w:r>
        <w:rPr>
          <w:rFonts w:hint="default" w:ascii="Times New Roman" w:hAnsi="Times New Roman" w:eastAsia="宋体" w:cs="Times New Roman"/>
          <w:b w:val="0"/>
          <w:bCs/>
          <w:color w:val="auto"/>
          <w:szCs w:val="21"/>
          <w:highlight w:val="none"/>
          <w:lang w:val="en-US" w:eastAsia="zh-CN"/>
        </w:rPr>
        <w:t>磋商内容</w:t>
      </w:r>
      <w:r>
        <w:rPr>
          <w:rFonts w:hint="default" w:ascii="Times New Roman" w:hAnsi="Times New Roman" w:eastAsia="宋体" w:cs="Times New Roman"/>
          <w:b w:val="0"/>
          <w:bCs/>
          <w:color w:val="auto"/>
          <w:szCs w:val="21"/>
          <w:highlight w:val="none"/>
        </w:rPr>
        <w:t>等实质性内容作出响应。</w:t>
      </w:r>
    </w:p>
    <w:p w14:paraId="2508E4B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3.7.3 响应文件全部采用电子文档，除</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须知前附表另有规定外，响应文件所附证书证件均为</w:t>
      </w:r>
      <w:r>
        <w:rPr>
          <w:rFonts w:hint="default" w:ascii="Times New Roman" w:hAnsi="Times New Roman" w:eastAsia="宋体" w:cs="Times New Roman"/>
          <w:b w:val="0"/>
          <w:bCs/>
          <w:color w:val="auto"/>
          <w:szCs w:val="21"/>
          <w:highlight w:val="none"/>
          <w:lang w:val="en-US" w:eastAsia="zh-CN"/>
        </w:rPr>
        <w:t>完整清晰的</w:t>
      </w:r>
      <w:r>
        <w:rPr>
          <w:rFonts w:hint="default" w:ascii="Times New Roman" w:hAnsi="Times New Roman" w:eastAsia="宋体" w:cs="Times New Roman"/>
          <w:b w:val="0"/>
          <w:bCs/>
          <w:color w:val="auto"/>
          <w:szCs w:val="21"/>
          <w:highlight w:val="none"/>
        </w:rPr>
        <w:t>扫描件</w:t>
      </w:r>
      <w:r>
        <w:rPr>
          <w:rFonts w:hint="default" w:ascii="Times New Roman" w:hAnsi="Times New Roman" w:eastAsia="宋体" w:cs="Times New Roman"/>
          <w:b w:val="0"/>
          <w:bCs/>
          <w:color w:val="auto"/>
          <w:szCs w:val="21"/>
          <w:highlight w:val="none"/>
          <w:lang w:val="en-US" w:eastAsia="zh-CN"/>
        </w:rPr>
        <w:t>或复印件</w:t>
      </w:r>
      <w:r>
        <w:rPr>
          <w:rFonts w:hint="default" w:ascii="Times New Roman" w:hAnsi="Times New Roman" w:eastAsia="宋体" w:cs="Times New Roman"/>
          <w:b w:val="0"/>
          <w:bCs/>
          <w:color w:val="auto"/>
          <w:szCs w:val="21"/>
          <w:highlight w:val="none"/>
        </w:rPr>
        <w:t>，并按竞争性磋商文件要求在相应位置加盖</w:t>
      </w:r>
      <w:r>
        <w:rPr>
          <w:rFonts w:hint="default" w:ascii="Times New Roman" w:hAnsi="Times New Roman" w:eastAsia="宋体" w:cs="Times New Roman"/>
          <w:b w:val="0"/>
          <w:bCs/>
          <w:color w:val="auto"/>
          <w:szCs w:val="21"/>
          <w:highlight w:val="none"/>
          <w:lang w:val="en-US" w:eastAsia="zh-CN"/>
        </w:rPr>
        <w:t>企业</w:t>
      </w:r>
      <w:r>
        <w:rPr>
          <w:rFonts w:hint="default" w:ascii="Times New Roman" w:hAnsi="Times New Roman" w:eastAsia="宋体" w:cs="Times New Roman"/>
          <w:b w:val="0"/>
          <w:bCs/>
          <w:color w:val="auto"/>
          <w:szCs w:val="21"/>
          <w:highlight w:val="none"/>
        </w:rPr>
        <w:t>电子签章。</w:t>
      </w:r>
    </w:p>
    <w:p w14:paraId="37FED14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4.投标</w:t>
      </w:r>
    </w:p>
    <w:p w14:paraId="354980B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4.1响应文件的密封和标记</w:t>
      </w:r>
    </w:p>
    <w:p w14:paraId="4A8EA8C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4.1.1网上上传电子响应文件应使用数字证书认证并加密。</w:t>
      </w:r>
    </w:p>
    <w:p w14:paraId="5938C761">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4.1.2未按要求加密</w:t>
      </w:r>
      <w:r>
        <w:rPr>
          <w:rFonts w:hint="default" w:ascii="Times New Roman" w:hAnsi="Times New Roman" w:eastAsia="宋体" w:cs="Times New Roman"/>
          <w:b w:val="0"/>
          <w:bCs/>
          <w:color w:val="auto"/>
          <w:szCs w:val="21"/>
          <w:highlight w:val="none"/>
          <w:lang w:val="en-US" w:eastAsia="zh-CN"/>
        </w:rPr>
        <w:t>上传</w:t>
      </w:r>
      <w:r>
        <w:rPr>
          <w:rFonts w:hint="default" w:ascii="Times New Roman" w:hAnsi="Times New Roman" w:eastAsia="宋体" w:cs="Times New Roman"/>
          <w:b w:val="0"/>
          <w:bCs/>
          <w:color w:val="auto"/>
          <w:szCs w:val="21"/>
          <w:highlight w:val="none"/>
        </w:rPr>
        <w:t>的响应文件，采购人不予受理。</w:t>
      </w:r>
    </w:p>
    <w:p w14:paraId="2E031AD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4.2响应文件的递交</w:t>
      </w:r>
    </w:p>
    <w:p w14:paraId="6192A5E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应在</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须知前附表规定的投标截止时间前递交响应文件。</w:t>
      </w:r>
    </w:p>
    <w:p w14:paraId="38AE2B3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4.2.2</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应在规定的投标截止时间前上传响应文件，</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完成电子响应文件上传后，电子招标投标交易平台即时向</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发出递交回执通知。递交时间以递交回执通知载明的传输完成时间为准。</w:t>
      </w:r>
    </w:p>
    <w:p w14:paraId="7212637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4.2.3除</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须知前附表另有规定外，</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所递交的响应文件不予退还。</w:t>
      </w:r>
    </w:p>
    <w:p w14:paraId="69E4E8B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4.2.4逾期未通过电子招标投标交易平台上传响应文件</w:t>
      </w:r>
      <w:r>
        <w:rPr>
          <w:rFonts w:hint="default" w:ascii="Times New Roman" w:hAnsi="Times New Roman" w:eastAsia="宋体" w:cs="Times New Roman"/>
          <w:b w:val="0"/>
          <w:bCs/>
          <w:color w:val="auto"/>
          <w:szCs w:val="21"/>
          <w:highlight w:val="none"/>
          <w:lang w:val="en-US" w:eastAsia="zh-CN"/>
        </w:rPr>
        <w:t>的</w:t>
      </w:r>
      <w:r>
        <w:rPr>
          <w:rFonts w:hint="default" w:ascii="Times New Roman" w:hAnsi="Times New Roman" w:eastAsia="宋体" w:cs="Times New Roman"/>
          <w:b w:val="0"/>
          <w:bCs/>
          <w:color w:val="auto"/>
          <w:szCs w:val="21"/>
          <w:highlight w:val="none"/>
        </w:rPr>
        <w:t>，投标无效。</w:t>
      </w:r>
    </w:p>
    <w:p w14:paraId="61A2EEE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5.开标</w:t>
      </w:r>
    </w:p>
    <w:p w14:paraId="1D4DA89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5.1开标时间和地点</w:t>
      </w:r>
    </w:p>
    <w:p w14:paraId="3C97975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val="en-US" w:eastAsia="zh-CN"/>
        </w:rPr>
        <w:t>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AA7FB3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5.2开标程序</w:t>
      </w:r>
    </w:p>
    <w:p w14:paraId="15C7955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主持人按下列程序进行开标：</w:t>
      </w:r>
    </w:p>
    <w:p w14:paraId="79DB9F8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（1）开标时间倒计时； </w:t>
      </w:r>
    </w:p>
    <w:p w14:paraId="0B16D28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（2）开标前5分钟主持人点击“预开标”</w:t>
      </w:r>
    </w:p>
    <w:p w14:paraId="46C0915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（3）开标时间到</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 xml:space="preserve">开始解密，开启解密倒计时； </w:t>
      </w:r>
    </w:p>
    <w:p w14:paraId="7405A36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（4）查看及回复</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 xml:space="preserve">现场质疑； </w:t>
      </w:r>
    </w:p>
    <w:p w14:paraId="13F1CA0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（5）开标结束。</w:t>
      </w:r>
    </w:p>
    <w:p w14:paraId="307E2FB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5.3 开标异议</w:t>
      </w:r>
    </w:p>
    <w:p w14:paraId="08088057">
      <w:pPr>
        <w:spacing w:line="360" w:lineRule="auto"/>
        <w:jc w:val="left"/>
        <w:rPr>
          <w:rFonts w:hint="default" w:ascii="Times New Roman" w:hAnsi="Times New Roman" w:eastAsia="宋体" w:cs="Times New Roman"/>
          <w:b w:val="0"/>
          <w:bCs w:val="0"/>
          <w:caps w:val="0"/>
          <w:color w:val="auto"/>
          <w:spacing w:val="0"/>
          <w:w w:val="100"/>
          <w:kern w:val="0"/>
          <w:position w:val="0"/>
          <w:sz w:val="21"/>
          <w:szCs w:val="21"/>
          <w:highlight w:val="none"/>
          <w:lang w:val="en-US" w:eastAsia="zh-CN" w:bidi="ar-SA"/>
        </w:rPr>
      </w:pPr>
      <w:r>
        <w:rPr>
          <w:rFonts w:hint="default" w:ascii="Times New Roman" w:hAnsi="Times New Roman" w:eastAsia="宋体" w:cs="Times New Roman"/>
          <w:b w:val="0"/>
          <w:bCs w:val="0"/>
          <w:caps w:val="0"/>
          <w:color w:val="auto"/>
          <w:spacing w:val="0"/>
          <w:w w:val="100"/>
          <w:kern w:val="0"/>
          <w:position w:val="0"/>
          <w:sz w:val="21"/>
          <w:szCs w:val="21"/>
          <w:highlight w:val="none"/>
          <w:lang w:val="en-US" w:eastAsia="zh-CN" w:bidi="ar-SA"/>
        </w:rPr>
        <w:t>解密时间结束后 5 分钟为质疑时间</w:t>
      </w:r>
      <w:r>
        <w:rPr>
          <w:rFonts w:hint="default" w:ascii="Times New Roman" w:hAnsi="Times New Roman" w:cs="Times New Roman"/>
          <w:b w:val="0"/>
          <w:bCs w:val="0"/>
          <w:caps w:val="0"/>
          <w:color w:val="auto"/>
          <w:spacing w:val="0"/>
          <w:w w:val="100"/>
          <w:kern w:val="0"/>
          <w:position w:val="0"/>
          <w:sz w:val="21"/>
          <w:szCs w:val="21"/>
          <w:highlight w:val="none"/>
          <w:lang w:val="en-US" w:eastAsia="zh-CN" w:bidi="ar-SA"/>
        </w:rPr>
        <w:t>，</w:t>
      </w:r>
      <w:r>
        <w:rPr>
          <w:rFonts w:hint="default" w:ascii="Times New Roman" w:hAnsi="Times New Roman" w:eastAsia="宋体" w:cs="Times New Roman"/>
          <w:b w:val="0"/>
          <w:bCs w:val="0"/>
          <w:caps w:val="0"/>
          <w:color w:val="auto"/>
          <w:spacing w:val="0"/>
          <w:w w:val="100"/>
          <w:kern w:val="0"/>
          <w:position w:val="0"/>
          <w:sz w:val="21"/>
          <w:szCs w:val="21"/>
          <w:highlight w:val="none"/>
          <w:lang w:val="en-US" w:eastAsia="zh-CN" w:bidi="ar-SA"/>
        </w:rPr>
        <w:t>若无供应商提出异议，开标结束。</w:t>
      </w:r>
    </w:p>
    <w:p w14:paraId="165FAF7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6.评标</w:t>
      </w:r>
    </w:p>
    <w:p w14:paraId="40F9539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6.1磋商小组</w:t>
      </w:r>
    </w:p>
    <w:p w14:paraId="52EA395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6.1.1评标由采购人依法组建的磋商小组负责。磋商小组</w:t>
      </w:r>
      <w:r>
        <w:rPr>
          <w:rFonts w:hint="default" w:ascii="Times New Roman" w:hAnsi="Times New Roman" w:eastAsia="宋体" w:cs="Times New Roman"/>
          <w:b w:val="0"/>
          <w:bCs/>
          <w:color w:val="auto"/>
          <w:szCs w:val="21"/>
          <w:highlight w:val="none"/>
          <w:lang w:val="en-US" w:eastAsia="zh-CN"/>
        </w:rPr>
        <w:t>的组成详见供应商须知</w:t>
      </w:r>
      <w:r>
        <w:rPr>
          <w:rFonts w:hint="default" w:ascii="Times New Roman" w:hAnsi="Times New Roman" w:eastAsia="宋体" w:cs="Times New Roman"/>
          <w:b w:val="0"/>
          <w:bCs/>
          <w:color w:val="auto"/>
          <w:szCs w:val="21"/>
          <w:highlight w:val="none"/>
        </w:rPr>
        <w:t>。</w:t>
      </w:r>
    </w:p>
    <w:p w14:paraId="6C496C4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6.1.2磋商小组成员有下列情形之一的，应当回避：</w:t>
      </w:r>
    </w:p>
    <w:p w14:paraId="7486127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或</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主要负责人的近亲属；</w:t>
      </w:r>
    </w:p>
    <w:p w14:paraId="7DDBEC7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（2）项目主管部门或者行政监督部门的人员；</w:t>
      </w:r>
    </w:p>
    <w:p w14:paraId="2FD9F65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（3）与</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有经济利益关系，可能影响对投标公正评审的；</w:t>
      </w:r>
    </w:p>
    <w:p w14:paraId="262B4F8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（4）曾因在招标、评标以及其他与招标投标有关活动中从事违法行为而受过行政处罚或刑事处罚的；</w:t>
      </w:r>
    </w:p>
    <w:p w14:paraId="51B9E65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（5）与</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有其他利害关系。</w:t>
      </w:r>
    </w:p>
    <w:p w14:paraId="608FDFF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6.1.3评标过程中，磋商小组成员有回避事由、擅离职守或者因健康等原因不能继续评标的，采购人有权更换。被更换的磋商小组成员作出的评审结论无效，由更换后的磋商小组成员重新进行评审。</w:t>
      </w:r>
    </w:p>
    <w:p w14:paraId="620672D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6.2评标原则</w:t>
      </w:r>
    </w:p>
    <w:p w14:paraId="1F68D46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评标活动遵循公平、公正、科学和择优的原则。</w:t>
      </w:r>
    </w:p>
    <w:p w14:paraId="2727D31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6.3评标</w:t>
      </w:r>
    </w:p>
    <w:p w14:paraId="14CB639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6.3.1磋商小组按照“评标办法”规定的方法、评审因素、标准和程序对响应文件进行评审。“评标办法”没有规定的方法、评审因素和标准，不作为评标依据。</w:t>
      </w:r>
    </w:p>
    <w:p w14:paraId="54E096EF">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6.3.2依据《河南省财政厅关于防范供应商串通投标促进政府采购公平竞争的通知》{豫财购﹝2021﹞6号}文件中的相关规定，参与同一个标段（包）的供应商存在下列情形之一的，其响应文件无效：</w:t>
      </w:r>
    </w:p>
    <w:p w14:paraId="66A5F272">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（1）不同供应商的响应文件由同一人送达或者分发，或者不同供应商联系人为同一人或不同联系人的联系电话一致的；</w:t>
      </w:r>
    </w:p>
    <w:p w14:paraId="248D4213">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（2）不同供应商的响应文件的内容存在两处以上细节错误一致；</w:t>
      </w:r>
    </w:p>
    <w:p w14:paraId="3BF9BEB1">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（3）不同供应商的法定代表人、委托代理人、项目经理、项目负责人等由同一个单位缴纳社会保险或者领取报酬的；</w:t>
      </w:r>
    </w:p>
    <w:p w14:paraId="0A540464">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（4）不同供应商响应文件中法定代表人或者负责人签字出自同一人之手；</w:t>
      </w:r>
    </w:p>
    <w:p w14:paraId="44E6462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（5）其它涉嫌串通的情形。</w:t>
      </w:r>
    </w:p>
    <w:p w14:paraId="0C7A84D9">
      <w:pPr>
        <w:tabs>
          <w:tab w:val="left" w:pos="641"/>
        </w:tabs>
        <w:spacing w:line="360" w:lineRule="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lang w:val="en-US" w:eastAsia="zh-CN"/>
        </w:rPr>
        <w:t>6.4</w:t>
      </w:r>
      <w:r>
        <w:rPr>
          <w:rFonts w:hint="default" w:ascii="Times New Roman" w:hAnsi="Times New Roman" w:eastAsia="宋体" w:cs="Times New Roman"/>
          <w:b w:val="0"/>
          <w:bCs w:val="0"/>
          <w:color w:val="auto"/>
          <w:szCs w:val="21"/>
          <w:highlight w:val="none"/>
        </w:rPr>
        <w:t>.最后</w:t>
      </w:r>
      <w:r>
        <w:rPr>
          <w:rFonts w:hint="default" w:ascii="Times New Roman" w:hAnsi="Times New Roman" w:eastAsia="宋体" w:cs="Times New Roman"/>
          <w:b w:val="0"/>
          <w:bCs w:val="0"/>
          <w:color w:val="auto"/>
          <w:szCs w:val="21"/>
          <w:highlight w:val="none"/>
          <w:lang w:eastAsia="zh-CN"/>
        </w:rPr>
        <w:t>磋商报价</w:t>
      </w:r>
      <w:r>
        <w:rPr>
          <w:rFonts w:hint="default" w:ascii="Times New Roman" w:hAnsi="Times New Roman" w:eastAsia="宋体" w:cs="Times New Roman"/>
          <w:b w:val="0"/>
          <w:bCs w:val="0"/>
          <w:color w:val="auto"/>
          <w:szCs w:val="21"/>
          <w:highlight w:val="none"/>
        </w:rPr>
        <w:t>（二次</w:t>
      </w:r>
      <w:r>
        <w:rPr>
          <w:rFonts w:hint="default" w:ascii="Times New Roman" w:hAnsi="Times New Roman" w:eastAsia="宋体" w:cs="Times New Roman"/>
          <w:b w:val="0"/>
          <w:bCs w:val="0"/>
          <w:color w:val="auto"/>
          <w:szCs w:val="21"/>
          <w:highlight w:val="none"/>
          <w:lang w:eastAsia="zh-CN"/>
        </w:rPr>
        <w:t>磋商报价</w:t>
      </w:r>
      <w:r>
        <w:rPr>
          <w:rFonts w:hint="default" w:ascii="Times New Roman" w:hAnsi="Times New Roman" w:eastAsia="宋体" w:cs="Times New Roman"/>
          <w:b w:val="0"/>
          <w:bCs w:val="0"/>
          <w:color w:val="auto"/>
          <w:szCs w:val="21"/>
          <w:highlight w:val="none"/>
        </w:rPr>
        <w:t>）</w:t>
      </w:r>
    </w:p>
    <w:p w14:paraId="6A641173">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初步评审结束后</w:t>
      </w:r>
      <w:r>
        <w:rPr>
          <w:rFonts w:hint="default" w:ascii="Times New Roman" w:hAnsi="Times New Roman" w:eastAsia="宋体" w:cs="Times New Roman"/>
          <w:color w:val="auto"/>
          <w:szCs w:val="21"/>
          <w:highlight w:val="none"/>
        </w:rPr>
        <w:t>，磋商小组应当要求所有</w:t>
      </w:r>
      <w:r>
        <w:rPr>
          <w:rFonts w:hint="default" w:ascii="Times New Roman" w:hAnsi="Times New Roman" w:eastAsia="宋体" w:cs="Times New Roman"/>
          <w:color w:val="auto"/>
          <w:szCs w:val="21"/>
          <w:highlight w:val="none"/>
          <w:lang w:val="en-US" w:eastAsia="zh-CN"/>
        </w:rPr>
        <w:t>通过初步评审</w:t>
      </w:r>
      <w:r>
        <w:rPr>
          <w:rFonts w:hint="default" w:ascii="Times New Roman" w:hAnsi="Times New Roman" w:eastAsia="宋体" w:cs="Times New Roman"/>
          <w:color w:val="auto"/>
          <w:szCs w:val="21"/>
          <w:highlight w:val="none"/>
        </w:rPr>
        <w:t>的供应商在规定时间内提交最后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），提交最后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）的供应商不得少于3家。</w:t>
      </w:r>
    </w:p>
    <w:p w14:paraId="4719AD32">
      <w:pPr>
        <w:widowControl w:val="0"/>
        <w:autoSpaceDE w:val="0"/>
        <w:autoSpaceDN w:val="0"/>
        <w:adjustRightInd w:val="0"/>
        <w:spacing w:line="360" w:lineRule="auto"/>
        <w:ind w:firstLine="420" w:firstLine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最后磋商报价（二次磋商报价）是供应商响应文件的有效组成部分。</w:t>
      </w:r>
    </w:p>
    <w:p w14:paraId="6D497CAC">
      <w:pPr>
        <w:tabs>
          <w:tab w:val="left" w:pos="641"/>
        </w:tabs>
        <w:spacing w:line="360" w:lineRule="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lang w:val="en-US" w:eastAsia="zh-CN"/>
        </w:rPr>
        <w:t>6.5</w:t>
      </w:r>
      <w:r>
        <w:rPr>
          <w:rFonts w:hint="default" w:ascii="Times New Roman" w:hAnsi="Times New Roman" w:eastAsia="宋体" w:cs="Times New Roman"/>
          <w:b w:val="0"/>
          <w:bCs w:val="0"/>
          <w:color w:val="auto"/>
          <w:szCs w:val="21"/>
          <w:highlight w:val="none"/>
        </w:rPr>
        <w:t>.比较与评价</w:t>
      </w:r>
    </w:p>
    <w:p w14:paraId="2F750DAD">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供应商</w:t>
      </w:r>
      <w:r>
        <w:rPr>
          <w:rFonts w:hint="default" w:ascii="Times New Roman" w:hAnsi="Times New Roman" w:eastAsia="宋体" w:cs="Times New Roman"/>
          <w:color w:val="auto"/>
          <w:szCs w:val="21"/>
          <w:highlight w:val="none"/>
        </w:rPr>
        <w:t>提交最后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）后，由磋商小组采用综合评分法对提交最后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）的供应商的响应文件和最后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）进行综合评分。</w:t>
      </w:r>
    </w:p>
    <w:p w14:paraId="558B7DC1">
      <w:pPr>
        <w:tabs>
          <w:tab w:val="left" w:pos="641"/>
        </w:tabs>
        <w:spacing w:line="360" w:lineRule="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lang w:val="en-US" w:eastAsia="zh-CN"/>
        </w:rPr>
        <w:t>6.6</w:t>
      </w:r>
      <w:r>
        <w:rPr>
          <w:rFonts w:hint="default" w:ascii="Times New Roman" w:hAnsi="Times New Roman" w:eastAsia="宋体" w:cs="Times New Roman"/>
          <w:b w:val="0"/>
          <w:bCs w:val="0"/>
          <w:color w:val="auto"/>
          <w:szCs w:val="21"/>
          <w:highlight w:val="none"/>
        </w:rPr>
        <w:t>.推荐成交候选供应商的原则</w:t>
      </w:r>
    </w:p>
    <w:p w14:paraId="6DB5EDF6">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6.6</w:t>
      </w:r>
      <w:r>
        <w:rPr>
          <w:rFonts w:hint="default" w:ascii="Times New Roman" w:hAnsi="Times New Roman" w:eastAsia="宋体" w:cs="Times New Roman"/>
          <w:color w:val="auto"/>
          <w:szCs w:val="21"/>
          <w:highlight w:val="none"/>
        </w:rPr>
        <w:t>.1磋商小组应当根据综合评分情况，按照评审得分由高到低的顺序推荐3名成交候选人，并编写评审报告。评审得分相同的，按照最后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由低到高的顺序推荐。评审得分且最后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相同的，按照技术指标优劣顺序推荐。</w:t>
      </w:r>
    </w:p>
    <w:p w14:paraId="002BBB24">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6.6</w:t>
      </w:r>
      <w:r>
        <w:rPr>
          <w:rFonts w:hint="default" w:ascii="Times New Roman" w:hAnsi="Times New Roman" w:eastAsia="宋体" w:cs="Times New Roman"/>
          <w:color w:val="auto"/>
          <w:szCs w:val="21"/>
          <w:highlight w:val="none"/>
        </w:rPr>
        <w:t>.2评审报告将由磋商小组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CCD446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7.合同授予</w:t>
      </w:r>
    </w:p>
    <w:p w14:paraId="689396D1">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7.1成交公布</w:t>
      </w:r>
    </w:p>
    <w:p w14:paraId="5335ED9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采购人在</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须知前附表规定的媒介公布</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w:t>
      </w:r>
    </w:p>
    <w:p w14:paraId="0E60916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7.2</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候选人履约能力审查</w:t>
      </w:r>
    </w:p>
    <w:p w14:paraId="6C8CA71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候选人的经营、财务状况发生较大变化或存在违法行为，采购人认为可能影响其履约能力的，将在发出</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通知书前提请原磋商小组按照竞争性谈判规定的标准和方法进行审查确认。</w:t>
      </w:r>
    </w:p>
    <w:p w14:paraId="50BFC69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7.4定标</w:t>
      </w:r>
    </w:p>
    <w:p w14:paraId="32C7803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val="en-US" w:eastAsia="zh-CN"/>
        </w:rPr>
        <w:t>由</w:t>
      </w:r>
      <w:r>
        <w:rPr>
          <w:rFonts w:hint="default" w:ascii="Times New Roman" w:hAnsi="Times New Roman" w:eastAsia="宋体" w:cs="Times New Roman"/>
          <w:b w:val="0"/>
          <w:bCs/>
          <w:color w:val="auto"/>
          <w:szCs w:val="21"/>
          <w:highlight w:val="none"/>
        </w:rPr>
        <w:t>磋商小组</w:t>
      </w:r>
      <w:r>
        <w:rPr>
          <w:rFonts w:hint="default" w:ascii="Times New Roman" w:hAnsi="Times New Roman" w:eastAsia="宋体" w:cs="Times New Roman"/>
          <w:b w:val="0"/>
          <w:bCs/>
          <w:color w:val="auto"/>
          <w:szCs w:val="21"/>
          <w:highlight w:val="none"/>
          <w:lang w:val="en-US" w:eastAsia="zh-CN"/>
        </w:rPr>
        <w:t>推荐3名</w:t>
      </w:r>
      <w:r>
        <w:rPr>
          <w:rFonts w:hint="default" w:ascii="Times New Roman" w:hAnsi="Times New Roman" w:eastAsia="宋体" w:cs="Times New Roman"/>
          <w:b w:val="0"/>
          <w:bCs/>
          <w:color w:val="auto"/>
          <w:szCs w:val="21"/>
          <w:highlight w:val="none"/>
        </w:rPr>
        <w:t>成交候选人，采购人依据磋商小组推荐的成交候选人确定</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人，依法必须进行招标的项目，招标人应当确定排名第一的</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候选人为</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人。排名第一的</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候选人放弃</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、因不可抗力不能履行合同、或者被查实存在影响</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结果的违法行为等情形，不符合</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条件的，招标人可以按照评标委员会提出的</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候选人名单排序依次确定其他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候选人为</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人，也可以重新招标。</w:t>
      </w:r>
    </w:p>
    <w:p w14:paraId="4C159C9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7.5</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w:t>
      </w:r>
    </w:p>
    <w:p w14:paraId="6275D45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采购人或者采购代理机构应当在</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人确定后2个工作日内，在规定的</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人公布媒介公布，同时向</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人发出</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通知，并将磋商文件随成交结果同时公告。其他未成交的</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自行查看结果，不再另行通知。</w:t>
      </w:r>
    </w:p>
    <w:p w14:paraId="15522DD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7.6 签订合同</w:t>
      </w:r>
    </w:p>
    <w:p w14:paraId="3EBA45E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7.6.1采购人和</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人应当自</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通知发出之日起</w:t>
      </w:r>
      <w:r>
        <w:rPr>
          <w:rFonts w:hint="default" w:ascii="Times New Roman" w:hAnsi="Times New Roman" w:eastAsia="宋体" w:cs="Times New Roman"/>
          <w:b w:val="0"/>
          <w:bCs/>
          <w:color w:val="auto"/>
          <w:szCs w:val="21"/>
          <w:highlight w:val="none"/>
          <w:lang w:val="en-US" w:eastAsia="zh-CN"/>
        </w:rPr>
        <w:t>30日</w:t>
      </w:r>
      <w:r>
        <w:rPr>
          <w:rFonts w:hint="default" w:ascii="Times New Roman" w:hAnsi="Times New Roman" w:eastAsia="宋体" w:cs="Times New Roman"/>
          <w:b w:val="0"/>
          <w:bCs/>
          <w:color w:val="auto"/>
          <w:szCs w:val="21"/>
          <w:highlight w:val="none"/>
        </w:rPr>
        <w:t>内（</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通知另有规定者从其规定），根据竞争性磋商文件和</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人的磋商响应文件订立书面合同。</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人无正当理由拒签合同的，采购人取消其成交资格。</w:t>
      </w:r>
    </w:p>
    <w:p w14:paraId="63331DB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8.纪律和监督</w:t>
      </w:r>
    </w:p>
    <w:p w14:paraId="012CEB4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8.1对采购人的纪律要求</w:t>
      </w:r>
    </w:p>
    <w:p w14:paraId="19650E7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采购人不得泄露招标投标活动中应当保密的情况和资料，不得与</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串通损害国家利益、社会公共利益或者他人合法权益。</w:t>
      </w:r>
    </w:p>
    <w:p w14:paraId="3F37874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8.2对</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的纪律要求</w:t>
      </w:r>
    </w:p>
    <w:p w14:paraId="1045B4D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不得相互串通投标或者与采购人串通投标，不得向采购人或者磋商小组成员行贿谋取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，不得以他人名义投标或者以其他方式弄虚作假骗取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不得以任何方式干扰、影响评标工作。</w:t>
      </w:r>
    </w:p>
    <w:p w14:paraId="7F051ED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8.3对磋商小组成员的纪律要求</w:t>
      </w:r>
    </w:p>
    <w:p w14:paraId="35BE498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磋商小组成员不得收受他人的财物或者其他好处，不得向他人透露对响应文件的评审和比较、</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的推荐情况以及评标有关的其他情况。在评标活动中，磋商小组成员应当客观、公正地履行职责，遵守职业道德，不得擅离职守，影响评标程序正常进行，不得使用“评标办法”没有规定的评审因素和标准进行评标。</w:t>
      </w:r>
    </w:p>
    <w:p w14:paraId="2574EA8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8.4对与评标活动有关的工作人员的纪律要求</w:t>
      </w:r>
    </w:p>
    <w:p w14:paraId="47979C1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与评标活动有关的工作人员不得收受他人的财物或者其他好处，不得向他人透露对响应文件的评审和比较、</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候选人的推荐情况以及评标有关的其他情况。在评标活动中，与评标活动有关的工作人员不得擅离职守，影响评标程序正常进行。</w:t>
      </w:r>
    </w:p>
    <w:p w14:paraId="71F19BD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8.5投诉</w:t>
      </w:r>
    </w:p>
    <w:p w14:paraId="0380AD72">
      <w:pPr>
        <w:spacing w:line="360" w:lineRule="auto"/>
        <w:jc w:val="left"/>
        <w:rPr>
          <w:rFonts w:hint="default" w:ascii="Times New Roman" w:hAnsi="Times New Roman" w:eastAsia="宋体" w:cs="Times New Roman"/>
          <w:b w:val="0"/>
          <w:bCs/>
          <w:color w:val="auto"/>
          <w:szCs w:val="21"/>
          <w:highlight w:val="none"/>
          <w:lang w:eastAsia="zh-CN"/>
        </w:rPr>
      </w:pPr>
      <w:r>
        <w:rPr>
          <w:rFonts w:hint="default" w:ascii="Times New Roman" w:hAnsi="Times New Roman" w:eastAsia="宋体" w:cs="Times New Roman"/>
          <w:b w:val="0"/>
          <w:bCs/>
          <w:color w:val="auto"/>
          <w:szCs w:val="21"/>
          <w:highlight w:val="none"/>
        </w:rPr>
        <w:t>8.5.1根据汴公管办（2020）13号文规定，若供应商对上述结果有质疑,可在中标公告发布之日起七个工作日内以线上形式向采购人提出质疑，逾期将不再受理，采购人应当自收到质疑之日起7个工作日内作出答复</w:t>
      </w:r>
      <w:r>
        <w:rPr>
          <w:rFonts w:hint="default" w:ascii="Times New Roman" w:hAnsi="Times New Roman" w:eastAsia="宋体" w:cs="Times New Roman"/>
          <w:b w:val="0"/>
          <w:bCs/>
          <w:color w:val="auto"/>
          <w:szCs w:val="21"/>
          <w:highlight w:val="none"/>
          <w:lang w:eastAsia="zh-CN"/>
        </w:rPr>
        <w:t>。</w:t>
      </w:r>
    </w:p>
    <w:p w14:paraId="22DC6CF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8.5.2质疑</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对采购人、采购代理机构的答复不满意，或者采购人、采购代理机构未在规定时间内作出答复的，可以在答复期满后15个工作日内向同级政府采购监督管理部门提起投诉。</w:t>
      </w:r>
    </w:p>
    <w:p w14:paraId="594EB67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9.是否采用电子招标投标</w:t>
      </w:r>
    </w:p>
    <w:p w14:paraId="6D685C7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本采购项目是否采用电子招标投标方式，见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264646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10.需要补充的其他内容</w:t>
      </w:r>
    </w:p>
    <w:p w14:paraId="68DDF7E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需要补充的其他内容：见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399EC849">
      <w:pPr>
        <w:rPr>
          <w:rFonts w:hint="default" w:ascii="Times New Roman" w:hAnsi="Times New Roman" w:eastAsia="宋体" w:cs="Times New Roman"/>
          <w:b/>
          <w:color w:val="auto"/>
          <w:sz w:val="32"/>
          <w:szCs w:val="32"/>
          <w:highlight w:val="none"/>
          <w:lang w:eastAsia="zh-CN"/>
        </w:rPr>
      </w:pPr>
      <w:bookmarkStart w:id="12" w:name="_Toc445450456"/>
      <w:bookmarkStart w:id="13" w:name="_Toc80191831"/>
      <w:r>
        <w:rPr>
          <w:rFonts w:hint="default" w:ascii="Times New Roman" w:hAnsi="Times New Roman" w:eastAsia="宋体" w:cs="Times New Roman"/>
          <w:b/>
          <w:color w:val="auto"/>
          <w:sz w:val="32"/>
          <w:szCs w:val="32"/>
          <w:highlight w:val="none"/>
          <w:lang w:eastAsia="zh-CN"/>
        </w:rPr>
        <w:br w:type="page"/>
      </w:r>
    </w:p>
    <w:bookmarkEnd w:id="12"/>
    <w:bookmarkEnd w:id="13"/>
    <w:p w14:paraId="2C08419D">
      <w:pPr>
        <w:pStyle w:val="6"/>
        <w:ind w:left="0"/>
        <w:jc w:val="center"/>
        <w:rPr>
          <w:rFonts w:ascii="宋体" w:hAnsi="宋体" w:eastAsia="宋体"/>
          <w:b/>
          <w:color w:val="auto"/>
          <w:sz w:val="32"/>
          <w:szCs w:val="32"/>
          <w:highlight w:val="none"/>
          <w:lang w:eastAsia="zh-CN"/>
        </w:rPr>
      </w:pPr>
      <w:bookmarkStart w:id="14" w:name="_Toc445450458"/>
      <w:bookmarkStart w:id="15" w:name="_Toc80191832"/>
      <w:r>
        <w:rPr>
          <w:rFonts w:ascii="宋体" w:hAnsi="宋体" w:eastAsia="宋体"/>
          <w:b/>
          <w:color w:val="auto"/>
          <w:sz w:val="32"/>
          <w:szCs w:val="32"/>
          <w:highlight w:val="none"/>
          <w:lang w:eastAsia="zh-CN"/>
        </w:rPr>
        <w:t>第</w:t>
      </w:r>
      <w:r>
        <w:rPr>
          <w:rFonts w:hint="eastAsia" w:ascii="宋体" w:hAnsi="宋体" w:eastAsia="宋体"/>
          <w:b/>
          <w:color w:val="auto"/>
          <w:sz w:val="32"/>
          <w:szCs w:val="32"/>
          <w:highlight w:val="none"/>
          <w:lang w:eastAsia="zh-CN"/>
        </w:rPr>
        <w:t>三</w:t>
      </w:r>
      <w:r>
        <w:rPr>
          <w:rFonts w:ascii="宋体" w:hAnsi="宋体" w:eastAsia="宋体"/>
          <w:b/>
          <w:color w:val="auto"/>
          <w:sz w:val="32"/>
          <w:szCs w:val="32"/>
          <w:highlight w:val="none"/>
          <w:lang w:eastAsia="zh-CN"/>
        </w:rPr>
        <w:t>章  磋商内容和要求</w:t>
      </w:r>
    </w:p>
    <w:p w14:paraId="1A783834">
      <w:pPr>
        <w:pStyle w:val="4"/>
        <w:keepNext w:val="0"/>
        <w:keepLines w:val="0"/>
        <w:pageBreakBefore w:val="0"/>
        <w:widowControl w:val="0"/>
        <w:kinsoku/>
        <w:wordWrap/>
        <w:overflowPunct/>
        <w:topLinePunct w:val="0"/>
        <w:autoSpaceDE/>
        <w:autoSpaceDN/>
        <w:bidi w:val="0"/>
        <w:adjustRightInd/>
        <w:snapToGrid/>
        <w:spacing w:before="316" w:line="220" w:lineRule="auto"/>
        <w:ind w:left="420" w:leftChars="200" w:firstLine="422" w:firstLineChars="200"/>
        <w:textAlignment w:val="auto"/>
        <w:outlineLvl w:val="3"/>
        <w:rPr>
          <w:rFonts w:ascii="宋体" w:hAnsi="宋体" w:eastAsia="宋体" w:cs="宋体"/>
          <w:b/>
          <w:bCs/>
          <w:spacing w:val="-10"/>
        </w:rPr>
      </w:pPr>
      <w:r>
        <w:rPr>
          <w:rFonts w:ascii="宋体" w:hAnsi="宋体" w:eastAsia="宋体" w:cs="宋体"/>
          <w:b/>
          <w:bCs/>
          <w:spacing w:val="-10"/>
        </w:rPr>
        <w:t>一、项目名称</w:t>
      </w:r>
    </w:p>
    <w:p w14:paraId="45C1B850">
      <w:pPr>
        <w:pStyle w:val="4"/>
        <w:keepNext w:val="0"/>
        <w:keepLines w:val="0"/>
        <w:pageBreakBefore w:val="0"/>
        <w:widowControl w:val="0"/>
        <w:kinsoku/>
        <w:wordWrap/>
        <w:overflowPunct/>
        <w:topLinePunct w:val="0"/>
        <w:autoSpaceDE/>
        <w:autoSpaceDN/>
        <w:bidi w:val="0"/>
        <w:adjustRightInd/>
        <w:snapToGrid/>
        <w:spacing w:before="316" w:line="220" w:lineRule="auto"/>
        <w:ind w:left="420" w:leftChars="200" w:firstLine="420" w:firstLineChars="200"/>
        <w:textAlignment w:val="auto"/>
        <w:outlineLvl w:val="3"/>
        <w:rPr>
          <w:rFonts w:hint="default" w:ascii="宋体" w:hAnsi="宋体" w:eastAsia="宋体" w:cs="宋体"/>
          <w:b w:val="0"/>
          <w:bCs w:val="0"/>
          <w:spacing w:val="-10"/>
          <w:lang w:val="en-US" w:eastAsia="en-US"/>
        </w:rPr>
      </w:pPr>
      <w:r>
        <w:rPr>
          <w:rFonts w:hint="eastAsia" w:cs="宋体"/>
          <w:b w:val="0"/>
          <w:bCs w:val="0"/>
          <w:spacing w:val="-10"/>
          <w:lang w:val="en-US" w:eastAsia="zh-CN"/>
        </w:rPr>
        <w:t>开封市城乡一体化示范区龙头片区城市设计项目（二次）</w:t>
      </w:r>
    </w:p>
    <w:p w14:paraId="0C4FEE89">
      <w:pPr>
        <w:pStyle w:val="4"/>
        <w:keepNext w:val="0"/>
        <w:keepLines w:val="0"/>
        <w:pageBreakBefore w:val="0"/>
        <w:widowControl w:val="0"/>
        <w:kinsoku/>
        <w:wordWrap/>
        <w:overflowPunct/>
        <w:topLinePunct w:val="0"/>
        <w:autoSpaceDE/>
        <w:autoSpaceDN/>
        <w:bidi w:val="0"/>
        <w:adjustRightInd/>
        <w:snapToGrid/>
        <w:spacing w:before="316" w:line="220" w:lineRule="auto"/>
        <w:ind w:left="420" w:leftChars="200" w:firstLine="422" w:firstLineChars="200"/>
        <w:textAlignment w:val="auto"/>
        <w:outlineLvl w:val="3"/>
      </w:pPr>
      <w:r>
        <w:rPr>
          <w:b/>
          <w:bCs/>
          <w:spacing w:val="-10"/>
        </w:rPr>
        <w:t>二、规划范围</w:t>
      </w:r>
    </w:p>
    <w:p w14:paraId="087A9B24">
      <w:pPr>
        <w:pStyle w:val="4"/>
        <w:keepNext w:val="0"/>
        <w:keepLines w:val="0"/>
        <w:pageBreakBefore w:val="0"/>
        <w:widowControl w:val="0"/>
        <w:kinsoku/>
        <w:wordWrap/>
        <w:overflowPunct/>
        <w:topLinePunct w:val="0"/>
        <w:autoSpaceDE/>
        <w:autoSpaceDN/>
        <w:bidi w:val="0"/>
        <w:adjustRightInd/>
        <w:snapToGrid/>
        <w:spacing w:before="281" w:line="349" w:lineRule="auto"/>
        <w:ind w:left="420" w:leftChars="200" w:right="69" w:firstLine="629"/>
        <w:textAlignment w:val="auto"/>
      </w:pPr>
      <w:r>
        <w:rPr>
          <w:spacing w:val="-2"/>
        </w:rPr>
        <w:t>项目位于开封黑岗口水库北部片区，东临黑岗口水库、南邻东京大道、</w:t>
      </w:r>
      <w:r>
        <w:rPr>
          <w:spacing w:val="7"/>
        </w:rPr>
        <w:t xml:space="preserve"> </w:t>
      </w:r>
      <w:r>
        <w:rPr>
          <w:spacing w:val="9"/>
        </w:rPr>
        <w:t>西接附一大街、北依复兴大道(规划),</w:t>
      </w:r>
      <w:r>
        <w:rPr>
          <w:spacing w:val="9"/>
          <w:highlight w:val="none"/>
        </w:rPr>
        <w:t>占地面积约</w:t>
      </w:r>
      <w:r>
        <w:rPr>
          <w:rFonts w:hint="eastAsia"/>
          <w:spacing w:val="9"/>
          <w:highlight w:val="none"/>
          <w:lang w:val="en-US" w:eastAsia="zh-CN"/>
        </w:rPr>
        <w:t>759</w:t>
      </w:r>
      <w:r>
        <w:rPr>
          <w:spacing w:val="9"/>
          <w:highlight w:val="none"/>
        </w:rPr>
        <w:t>亩。</w:t>
      </w:r>
    </w:p>
    <w:p w14:paraId="607E68D1">
      <w:pPr>
        <w:pStyle w:val="4"/>
        <w:keepNext w:val="0"/>
        <w:keepLines w:val="0"/>
        <w:pageBreakBefore w:val="0"/>
        <w:widowControl w:val="0"/>
        <w:kinsoku/>
        <w:wordWrap/>
        <w:overflowPunct/>
        <w:topLinePunct w:val="0"/>
        <w:autoSpaceDE/>
        <w:autoSpaceDN/>
        <w:bidi w:val="0"/>
        <w:adjustRightInd/>
        <w:snapToGrid/>
        <w:spacing w:before="268" w:line="221" w:lineRule="auto"/>
        <w:ind w:left="420" w:leftChars="200" w:firstLine="426" w:firstLineChars="200"/>
        <w:textAlignment w:val="auto"/>
        <w:outlineLvl w:val="3"/>
      </w:pPr>
      <w:r>
        <w:rPr>
          <w:b/>
          <w:bCs/>
          <w:spacing w:val="-9"/>
        </w:rPr>
        <w:t>三、设计要求</w:t>
      </w:r>
    </w:p>
    <w:p w14:paraId="0BCEE56E">
      <w:pPr>
        <w:pStyle w:val="4"/>
        <w:keepNext w:val="0"/>
        <w:keepLines w:val="0"/>
        <w:pageBreakBefore w:val="0"/>
        <w:widowControl w:val="0"/>
        <w:kinsoku/>
        <w:wordWrap/>
        <w:overflowPunct/>
        <w:topLinePunct w:val="0"/>
        <w:autoSpaceDE/>
        <w:autoSpaceDN/>
        <w:bidi w:val="0"/>
        <w:adjustRightInd/>
        <w:snapToGrid/>
        <w:spacing w:before="281" w:line="349" w:lineRule="auto"/>
        <w:ind w:left="420" w:leftChars="200" w:right="69" w:firstLine="629"/>
        <w:textAlignment w:val="auto"/>
        <w:rPr>
          <w:spacing w:val="-2"/>
        </w:rPr>
      </w:pPr>
      <w:r>
        <w:rPr>
          <w:spacing w:val="-2"/>
        </w:rPr>
        <w:t>为进一步发挥黑岗口水库生态资源的优势，激活黑岗口水库北部片区城市活力，在开封市国土空间总体规划的指导下，对项目核心区功能定位、空间结构和城市形态进行在地设计，划定视觉走廊、景观节点、空间轴线，确定建筑高度分区和开敞空间组织，对建筑形态、广场绿地、道路交通、市政设施、环境小品及城市天际线等进行优化设计，体现开封市黑岗口水库片区的空间特色。</w:t>
      </w:r>
    </w:p>
    <w:p w14:paraId="514A982B">
      <w:pPr>
        <w:pStyle w:val="4"/>
        <w:keepNext w:val="0"/>
        <w:keepLines w:val="0"/>
        <w:pageBreakBefore w:val="0"/>
        <w:widowControl w:val="0"/>
        <w:kinsoku/>
        <w:wordWrap/>
        <w:overflowPunct/>
        <w:topLinePunct w:val="0"/>
        <w:autoSpaceDE/>
        <w:autoSpaceDN/>
        <w:bidi w:val="0"/>
        <w:adjustRightInd/>
        <w:snapToGrid/>
        <w:spacing w:before="87" w:line="219" w:lineRule="auto"/>
        <w:ind w:left="420" w:leftChars="200"/>
        <w:textAlignment w:val="auto"/>
        <w:rPr>
          <w:b/>
          <w:bCs/>
        </w:rPr>
      </w:pPr>
      <w:r>
        <w:rPr>
          <w:b/>
          <w:bCs/>
          <w:spacing w:val="-3"/>
        </w:rPr>
        <w:t>四</w:t>
      </w:r>
      <w:r>
        <w:rPr>
          <w:b/>
          <w:bCs/>
          <w:spacing w:val="-19"/>
        </w:rPr>
        <w:t xml:space="preserve"> </w:t>
      </w:r>
      <w:r>
        <w:rPr>
          <w:b/>
          <w:bCs/>
          <w:spacing w:val="-3"/>
        </w:rPr>
        <w:t>、规划设计内容</w:t>
      </w:r>
    </w:p>
    <w:p w14:paraId="0DB886A7">
      <w:pPr>
        <w:keepNext w:val="0"/>
        <w:keepLines w:val="0"/>
        <w:pageBreakBefore w:val="0"/>
        <w:widowControl w:val="0"/>
        <w:kinsoku/>
        <w:wordWrap/>
        <w:overflowPunct/>
        <w:topLinePunct w:val="0"/>
        <w:autoSpaceDE/>
        <w:autoSpaceDN/>
        <w:bidi w:val="0"/>
        <w:adjustRightInd/>
        <w:snapToGrid/>
        <w:spacing w:line="261" w:lineRule="auto"/>
        <w:ind w:left="420" w:leftChars="200"/>
        <w:textAlignment w:val="auto"/>
        <w:rPr>
          <w:rFonts w:ascii="Arial"/>
          <w:sz w:val="21"/>
        </w:rPr>
      </w:pPr>
    </w:p>
    <w:p w14:paraId="00A99A23">
      <w:pPr>
        <w:pStyle w:val="4"/>
        <w:keepNext w:val="0"/>
        <w:keepLines w:val="0"/>
        <w:pageBreakBefore w:val="0"/>
        <w:widowControl w:val="0"/>
        <w:kinsoku/>
        <w:wordWrap/>
        <w:overflowPunct/>
        <w:topLinePunct w:val="0"/>
        <w:autoSpaceDE/>
        <w:autoSpaceDN/>
        <w:bidi w:val="0"/>
        <w:adjustRightInd/>
        <w:snapToGrid/>
        <w:spacing w:before="87" w:line="429" w:lineRule="auto"/>
        <w:ind w:left="420" w:leftChars="200" w:right="289" w:firstLine="500"/>
        <w:textAlignment w:val="auto"/>
      </w:pPr>
      <w:r>
        <w:rPr>
          <w:b/>
          <w:bCs/>
          <w:spacing w:val="8"/>
        </w:rPr>
        <w:t>1、背景分析，</w:t>
      </w:r>
      <w:r>
        <w:rPr>
          <w:spacing w:val="8"/>
        </w:rPr>
        <w:t>包含对城市历史与文化分析，自然景观与城市特色分析、</w:t>
      </w:r>
      <w:r>
        <w:t>片区区位环境分析等；</w:t>
      </w:r>
    </w:p>
    <w:p w14:paraId="76FC8A5E">
      <w:pPr>
        <w:pStyle w:val="4"/>
        <w:keepNext w:val="0"/>
        <w:keepLines w:val="0"/>
        <w:pageBreakBefore w:val="0"/>
        <w:widowControl w:val="0"/>
        <w:kinsoku/>
        <w:wordWrap/>
        <w:overflowPunct/>
        <w:topLinePunct w:val="0"/>
        <w:autoSpaceDE/>
        <w:autoSpaceDN/>
        <w:bidi w:val="0"/>
        <w:adjustRightInd/>
        <w:snapToGrid/>
        <w:spacing w:before="2" w:line="447" w:lineRule="auto"/>
        <w:ind w:left="420" w:leftChars="200" w:right="179" w:firstLine="573"/>
        <w:textAlignment w:val="auto"/>
      </w:pPr>
      <w:r>
        <w:rPr>
          <w:b/>
          <w:bCs/>
          <w:spacing w:val="3"/>
        </w:rPr>
        <w:t>2、现状分析，</w:t>
      </w:r>
      <w:r>
        <w:rPr>
          <w:spacing w:val="3"/>
        </w:rPr>
        <w:t>包含对上位规划分析、基地</w:t>
      </w:r>
      <w:r>
        <w:rPr>
          <w:spacing w:val="2"/>
        </w:rPr>
        <w:t>现状情况分析，现状交通分析，</w:t>
      </w:r>
      <w:r>
        <w:rPr>
          <w:spacing w:val="1"/>
        </w:rPr>
        <w:t>现状用地情况分析等；</w:t>
      </w:r>
    </w:p>
    <w:p w14:paraId="5332D144">
      <w:pPr>
        <w:pStyle w:val="4"/>
        <w:keepNext w:val="0"/>
        <w:keepLines w:val="0"/>
        <w:pageBreakBefore w:val="0"/>
        <w:widowControl w:val="0"/>
        <w:kinsoku/>
        <w:wordWrap/>
        <w:overflowPunct/>
        <w:topLinePunct w:val="0"/>
        <w:autoSpaceDE/>
        <w:autoSpaceDN/>
        <w:bidi w:val="0"/>
        <w:adjustRightInd/>
        <w:snapToGrid/>
        <w:spacing w:before="1" w:line="429" w:lineRule="auto"/>
        <w:ind w:left="420" w:leftChars="200" w:right="89" w:firstLine="573"/>
        <w:jc w:val="both"/>
        <w:textAlignment w:val="auto"/>
      </w:pPr>
      <w:r>
        <w:rPr>
          <w:b/>
          <w:bCs/>
          <w:spacing w:val="3"/>
        </w:rPr>
        <w:t>3、明确目标定位，</w:t>
      </w:r>
      <w:r>
        <w:rPr>
          <w:spacing w:val="-51"/>
        </w:rPr>
        <w:t xml:space="preserve"> </w:t>
      </w:r>
      <w:r>
        <w:rPr>
          <w:spacing w:val="3"/>
        </w:rPr>
        <w:t>综合考虑区位条件、景</w:t>
      </w:r>
      <w:r>
        <w:rPr>
          <w:spacing w:val="2"/>
        </w:rPr>
        <w:t>观资源、历史文化、功能业态、</w:t>
      </w:r>
      <w:r>
        <w:rPr>
          <w:spacing w:val="6"/>
        </w:rPr>
        <w:t>建筑风貌等因素，以突出城市风貌特色、提升城市空间品质、激发片区活力为</w:t>
      </w:r>
      <w:r>
        <w:rPr>
          <w:spacing w:val="1"/>
        </w:rPr>
        <w:t>导向，明确目标定位；</w:t>
      </w:r>
    </w:p>
    <w:p w14:paraId="46D840CE">
      <w:pPr>
        <w:pStyle w:val="4"/>
        <w:keepNext w:val="0"/>
        <w:keepLines w:val="0"/>
        <w:pageBreakBefore w:val="0"/>
        <w:widowControl w:val="0"/>
        <w:kinsoku/>
        <w:wordWrap/>
        <w:overflowPunct/>
        <w:topLinePunct w:val="0"/>
        <w:autoSpaceDE/>
        <w:autoSpaceDN/>
        <w:bidi w:val="0"/>
        <w:adjustRightInd/>
        <w:snapToGrid/>
        <w:spacing w:before="1" w:line="437" w:lineRule="auto"/>
        <w:ind w:left="420" w:leftChars="200" w:right="163" w:firstLine="570"/>
        <w:textAlignment w:val="auto"/>
      </w:pPr>
      <w:r>
        <w:rPr>
          <w:b/>
          <w:bCs/>
          <w:spacing w:val="12"/>
        </w:rPr>
        <w:t>4、优化空间布局，</w:t>
      </w:r>
      <w:r>
        <w:rPr>
          <w:spacing w:val="12"/>
        </w:rPr>
        <w:t>根据功能定位，对用地进行优化设计，合理组织公共</w:t>
      </w:r>
      <w:r>
        <w:rPr>
          <w:spacing w:val="4"/>
        </w:rPr>
        <w:t>空间。</w:t>
      </w:r>
    </w:p>
    <w:p w14:paraId="1569D112">
      <w:pPr>
        <w:pStyle w:val="4"/>
        <w:keepNext w:val="0"/>
        <w:keepLines w:val="0"/>
        <w:pageBreakBefore w:val="0"/>
        <w:widowControl w:val="0"/>
        <w:kinsoku/>
        <w:wordWrap/>
        <w:overflowPunct/>
        <w:topLinePunct w:val="0"/>
        <w:autoSpaceDE/>
        <w:autoSpaceDN/>
        <w:bidi w:val="0"/>
        <w:adjustRightInd/>
        <w:snapToGrid/>
        <w:spacing w:before="2" w:line="450" w:lineRule="auto"/>
        <w:ind w:left="420" w:leftChars="200" w:right="124" w:firstLine="540"/>
        <w:textAlignment w:val="auto"/>
      </w:pPr>
      <w:r>
        <w:rPr>
          <w:b/>
          <w:bCs/>
          <w:spacing w:val="14"/>
        </w:rPr>
        <w:t>5、拟定地块管控指标，</w:t>
      </w:r>
      <w:r>
        <w:rPr>
          <w:spacing w:val="14"/>
        </w:rPr>
        <w:t>确定各地块容积率、建筑高度、建筑密度、绿地</w:t>
      </w:r>
      <w:r>
        <w:rPr>
          <w:spacing w:val="-1"/>
        </w:rPr>
        <w:t>率等控制指标；</w:t>
      </w:r>
    </w:p>
    <w:p w14:paraId="44425E5F">
      <w:pPr>
        <w:pStyle w:val="4"/>
        <w:keepNext w:val="0"/>
        <w:keepLines w:val="0"/>
        <w:pageBreakBefore w:val="0"/>
        <w:widowControl w:val="0"/>
        <w:kinsoku/>
        <w:wordWrap/>
        <w:overflowPunct/>
        <w:topLinePunct w:val="0"/>
        <w:autoSpaceDE/>
        <w:autoSpaceDN/>
        <w:bidi w:val="0"/>
        <w:adjustRightInd/>
        <w:snapToGrid/>
        <w:spacing w:line="343" w:lineRule="auto"/>
        <w:ind w:left="420" w:leftChars="200" w:firstLine="573"/>
        <w:textAlignment w:val="auto"/>
      </w:pPr>
      <w:r>
        <w:rPr>
          <w:b/>
          <w:bCs/>
          <w:spacing w:val="8"/>
        </w:rPr>
        <w:t>6、建筑形态，</w:t>
      </w:r>
      <w:r>
        <w:rPr>
          <w:spacing w:val="8"/>
        </w:rPr>
        <w:t>合理组织建筑群体形态，引导建筑的天际轮廓、建筑高度、</w:t>
      </w:r>
      <w:r>
        <w:rPr>
          <w:spacing w:val="1"/>
        </w:rPr>
        <w:t xml:space="preserve"> </w:t>
      </w:r>
      <w:r>
        <w:rPr>
          <w:spacing w:val="13"/>
        </w:rPr>
        <w:t>建筑风格、建筑色彩，强化空间秩序与特征，营造个性鲜</w:t>
      </w:r>
      <w:r>
        <w:rPr>
          <w:spacing w:val="12"/>
        </w:rPr>
        <w:t>明的群体建筑形象。</w:t>
      </w:r>
    </w:p>
    <w:p w14:paraId="33ADAB31">
      <w:pPr>
        <w:pStyle w:val="4"/>
        <w:keepNext w:val="0"/>
        <w:keepLines w:val="0"/>
        <w:pageBreakBefore w:val="0"/>
        <w:widowControl w:val="0"/>
        <w:kinsoku/>
        <w:wordWrap/>
        <w:overflowPunct/>
        <w:topLinePunct w:val="0"/>
        <w:autoSpaceDE/>
        <w:autoSpaceDN/>
        <w:bidi w:val="0"/>
        <w:adjustRightInd/>
        <w:snapToGrid/>
        <w:spacing w:before="314" w:line="366" w:lineRule="auto"/>
        <w:ind w:left="420" w:leftChars="200" w:right="82" w:firstLine="573"/>
        <w:textAlignment w:val="auto"/>
      </w:pPr>
      <w:r>
        <w:rPr>
          <w:b/>
          <w:bCs/>
          <w:spacing w:val="9"/>
        </w:rPr>
        <w:t>7、完善公共空间，提升环境品质，</w:t>
      </w:r>
      <w:r>
        <w:rPr>
          <w:spacing w:val="-2"/>
        </w:rPr>
        <w:t>结合自然生态、历史人文、公共设施 等资源，根据人的行为活动规律，构建区域开放空间系统。对开放空间的开放 性、空间形态、绿化景观等方面提出控制要求。</w:t>
      </w:r>
    </w:p>
    <w:p w14:paraId="0EBBBA27">
      <w:pPr>
        <w:pStyle w:val="4"/>
        <w:keepNext w:val="0"/>
        <w:keepLines w:val="0"/>
        <w:pageBreakBefore w:val="0"/>
        <w:widowControl w:val="0"/>
        <w:kinsoku/>
        <w:wordWrap/>
        <w:overflowPunct/>
        <w:topLinePunct w:val="0"/>
        <w:autoSpaceDE/>
        <w:autoSpaceDN/>
        <w:bidi w:val="0"/>
        <w:adjustRightInd/>
        <w:snapToGrid/>
        <w:spacing w:before="314" w:line="357" w:lineRule="auto"/>
        <w:ind w:left="420" w:leftChars="200" w:right="179" w:firstLine="573"/>
        <w:textAlignment w:val="auto"/>
        <w:rPr>
          <w:spacing w:val="-2"/>
        </w:rPr>
      </w:pPr>
      <w:r>
        <w:rPr>
          <w:b/>
          <w:bCs/>
          <w:spacing w:val="5"/>
        </w:rPr>
        <w:t>8、优化交通组织，构建慢行系统，</w:t>
      </w:r>
      <w:r>
        <w:rPr>
          <w:spacing w:val="-2"/>
        </w:rPr>
        <w:t>对片区周边和片区内部的动态交通、 静态交通进行系统分析，提出车行交通、步行交通和交通设施的规划方案，协 调道路交通设施与建筑群体、公共空间的关系。</w:t>
      </w:r>
    </w:p>
    <w:p w14:paraId="5E4FB83F">
      <w:pPr>
        <w:keepNext w:val="0"/>
        <w:keepLines w:val="0"/>
        <w:pageBreakBefore w:val="0"/>
        <w:widowControl w:val="0"/>
        <w:kinsoku/>
        <w:wordWrap/>
        <w:overflowPunct/>
        <w:topLinePunct w:val="0"/>
        <w:autoSpaceDE/>
        <w:autoSpaceDN/>
        <w:bidi w:val="0"/>
        <w:adjustRightInd/>
        <w:snapToGrid/>
        <w:spacing w:line="263" w:lineRule="auto"/>
        <w:ind w:left="420" w:leftChars="200" w:firstLine="562" w:firstLineChars="200"/>
        <w:textAlignment w:val="auto"/>
        <w:rPr>
          <w:rFonts w:ascii="宋体" w:hAnsi="宋体" w:eastAsia="宋体" w:cs="宋体"/>
          <w:b/>
          <w:bCs/>
          <w:snapToGrid w:val="0"/>
          <w:color w:val="000000"/>
          <w:spacing w:val="5"/>
          <w:kern w:val="0"/>
          <w:sz w:val="27"/>
          <w:szCs w:val="27"/>
          <w:lang w:val="en-US" w:eastAsia="en-US" w:bidi="ar-SA"/>
        </w:rPr>
      </w:pPr>
    </w:p>
    <w:p w14:paraId="3409FC36">
      <w:pPr>
        <w:keepNext w:val="0"/>
        <w:keepLines w:val="0"/>
        <w:pageBreakBefore w:val="0"/>
        <w:widowControl w:val="0"/>
        <w:kinsoku/>
        <w:wordWrap/>
        <w:overflowPunct/>
        <w:topLinePunct w:val="0"/>
        <w:autoSpaceDE/>
        <w:autoSpaceDN/>
        <w:bidi w:val="0"/>
        <w:adjustRightInd/>
        <w:snapToGrid/>
        <w:spacing w:line="263" w:lineRule="auto"/>
        <w:ind w:left="420" w:leftChars="200" w:firstLine="562" w:firstLineChars="200"/>
        <w:textAlignment w:val="auto"/>
        <w:rPr>
          <w:rFonts w:ascii="宋体" w:hAnsi="宋体" w:eastAsia="宋体" w:cs="Times New Roman"/>
          <w:spacing w:val="-2"/>
          <w:kern w:val="0"/>
          <w:sz w:val="23"/>
          <w:szCs w:val="23"/>
          <w:lang w:val="en-US" w:eastAsia="en-US" w:bidi="ar-SA"/>
        </w:rPr>
      </w:pPr>
      <w:r>
        <w:rPr>
          <w:rFonts w:ascii="宋体" w:hAnsi="宋体" w:eastAsia="宋体" w:cs="宋体"/>
          <w:b/>
          <w:bCs/>
          <w:snapToGrid w:val="0"/>
          <w:color w:val="000000"/>
          <w:spacing w:val="5"/>
          <w:kern w:val="0"/>
          <w:sz w:val="27"/>
          <w:szCs w:val="27"/>
          <w:lang w:val="en-US" w:eastAsia="en-US" w:bidi="ar-SA"/>
        </w:rPr>
        <w:t>9、统筹地下空间利用，</w:t>
      </w:r>
      <w:r>
        <w:rPr>
          <w:rFonts w:ascii="宋体" w:hAnsi="宋体" w:eastAsia="宋体" w:cs="Times New Roman"/>
          <w:spacing w:val="-2"/>
          <w:kern w:val="0"/>
          <w:sz w:val="23"/>
          <w:szCs w:val="23"/>
          <w:lang w:val="en-US" w:eastAsia="en-US" w:bidi="ar-SA"/>
        </w:rPr>
        <w:t>对地下空间进行综合利用，提高地下空间利用效率。</w:t>
      </w:r>
    </w:p>
    <w:p w14:paraId="715CF252">
      <w:pPr>
        <w:rPr>
          <w:rFonts w:ascii="宋体" w:hAnsi="宋体" w:eastAsia="宋体" w:cs="宋体"/>
          <w:snapToGrid w:val="0"/>
          <w:color w:val="000000"/>
          <w:spacing w:val="5"/>
          <w:kern w:val="0"/>
          <w:sz w:val="27"/>
          <w:szCs w:val="27"/>
          <w:lang w:val="en-US" w:eastAsia="en-US" w:bidi="ar-SA"/>
        </w:rPr>
      </w:pPr>
      <w:r>
        <w:rPr>
          <w:rFonts w:ascii="宋体" w:hAnsi="宋体" w:eastAsia="宋体" w:cs="宋体"/>
          <w:snapToGrid w:val="0"/>
          <w:color w:val="000000"/>
          <w:spacing w:val="5"/>
          <w:kern w:val="0"/>
          <w:sz w:val="27"/>
          <w:szCs w:val="27"/>
          <w:lang w:val="en-US" w:eastAsia="en-US" w:bidi="ar-SA"/>
        </w:rPr>
        <w:br w:type="page"/>
      </w:r>
    </w:p>
    <w:p w14:paraId="13636089">
      <w:pPr>
        <w:pStyle w:val="4"/>
        <w:rPr>
          <w:lang w:val="en-US" w:eastAsia="en-US"/>
        </w:rPr>
      </w:pPr>
    </w:p>
    <w:p w14:paraId="656AD904">
      <w:pPr>
        <w:pStyle w:val="4"/>
        <w:spacing w:before="88" w:line="335" w:lineRule="auto"/>
        <w:ind w:firstLine="530"/>
      </w:pPr>
    </w:p>
    <w:p w14:paraId="4F1E6655">
      <w:pPr>
        <w:jc w:val="center"/>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lang w:eastAsia="zh-CN"/>
        </w:rPr>
        <w:t>第四章 评标办法</w:t>
      </w:r>
      <w:bookmarkEnd w:id="14"/>
      <w:bookmarkEnd w:id="15"/>
      <w:bookmarkStart w:id="16" w:name="_Toc457735651"/>
      <w:bookmarkStart w:id="17" w:name="_Toc457761147"/>
      <w:bookmarkStart w:id="18" w:name="_Toc445450461"/>
      <w:bookmarkStart w:id="19" w:name="_Toc415575791"/>
      <w:bookmarkStart w:id="20" w:name="_Toc414112652"/>
      <w:bookmarkStart w:id="21" w:name="_Toc414277164"/>
      <w:bookmarkStart w:id="22" w:name="_Toc152042378"/>
      <w:bookmarkStart w:id="23" w:name="_Toc144974568"/>
      <w:bookmarkStart w:id="24" w:name="_Toc152045601"/>
    </w:p>
    <w:p w14:paraId="05734C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lang w:val="zh-CN"/>
        </w:rPr>
        <w:t>评标办法前附表</w:t>
      </w:r>
      <w:bookmarkEnd w:id="16"/>
      <w:bookmarkEnd w:id="17"/>
    </w:p>
    <w:p w14:paraId="521DD5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lang w:val="en-US"/>
        </w:rPr>
      </w:pPr>
      <w:bookmarkStart w:id="25" w:name="_Toc286647858"/>
      <w:bookmarkStart w:id="26" w:name="_Toc276720113"/>
      <w:bookmarkStart w:id="27" w:name="_Toc275959297"/>
      <w:r>
        <w:rPr>
          <w:rFonts w:hint="default" w:ascii="Times New Roman" w:hAnsi="Times New Roman" w:cs="Times New Roman"/>
          <w:b/>
          <w:color w:val="auto"/>
          <w:szCs w:val="21"/>
          <w:highlight w:val="none"/>
          <w:lang w:val="en-US" w:eastAsia="zh-CN"/>
        </w:rPr>
        <w:t>1、</w:t>
      </w:r>
      <w:r>
        <w:rPr>
          <w:rFonts w:hint="default" w:ascii="Times New Roman" w:hAnsi="Times New Roman" w:cs="Times New Roman"/>
          <w:b/>
          <w:color w:val="auto"/>
          <w:szCs w:val="21"/>
          <w:highlight w:val="none"/>
        </w:rPr>
        <w:t>评标</w:t>
      </w:r>
      <w:bookmarkEnd w:id="25"/>
      <w:bookmarkEnd w:id="26"/>
      <w:bookmarkEnd w:id="27"/>
      <w:r>
        <w:rPr>
          <w:rFonts w:hint="default" w:ascii="Times New Roman" w:hAnsi="Times New Roman" w:cs="Times New Roman"/>
          <w:b/>
          <w:color w:val="auto"/>
          <w:szCs w:val="21"/>
          <w:highlight w:val="none"/>
          <w:lang w:val="en-US" w:eastAsia="zh-CN"/>
        </w:rPr>
        <w:t>办法</w:t>
      </w:r>
    </w:p>
    <w:p w14:paraId="511CEF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本项目采取综合评标法。</w:t>
      </w:r>
    </w:p>
    <w:p w14:paraId="39DFF948">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评审标准</w:t>
      </w:r>
    </w:p>
    <w:p w14:paraId="0B6B57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2.1初步评审标准</w:t>
      </w:r>
    </w:p>
    <w:tbl>
      <w:tblPr>
        <w:tblStyle w:val="45"/>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130"/>
        <w:gridCol w:w="3175"/>
        <w:gridCol w:w="5202"/>
      </w:tblGrid>
      <w:tr w14:paraId="11DF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42" w:type="dxa"/>
            <w:gridSpan w:val="2"/>
            <w:vAlign w:val="center"/>
          </w:tcPr>
          <w:p w14:paraId="4A4ADAF3">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条款号</w:t>
            </w:r>
          </w:p>
        </w:tc>
        <w:tc>
          <w:tcPr>
            <w:tcW w:w="3175" w:type="dxa"/>
            <w:vAlign w:val="center"/>
          </w:tcPr>
          <w:p w14:paraId="2CA9D79C">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评审因素</w:t>
            </w:r>
          </w:p>
        </w:tc>
        <w:tc>
          <w:tcPr>
            <w:tcW w:w="5202" w:type="dxa"/>
            <w:vAlign w:val="center"/>
          </w:tcPr>
          <w:p w14:paraId="2D58DC9A">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评审标准</w:t>
            </w:r>
          </w:p>
        </w:tc>
      </w:tr>
      <w:tr w14:paraId="5757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12" w:type="dxa"/>
            <w:vMerge w:val="restart"/>
            <w:vAlign w:val="center"/>
          </w:tcPr>
          <w:p w14:paraId="3E8C0742">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2"/>
                <w:sz w:val="21"/>
                <w:szCs w:val="22"/>
                <w:highlight w:val="none"/>
                <w:lang w:val="en-US" w:eastAsia="zh-CN" w:bidi="ar-SA"/>
              </w:rPr>
              <w:t>2.1</w:t>
            </w:r>
            <w:r>
              <w:rPr>
                <w:rFonts w:hint="default" w:ascii="Times New Roman" w:hAnsi="Times New Roman" w:eastAsia="宋体" w:cs="Times New Roman"/>
                <w:color w:val="auto"/>
                <w:sz w:val="21"/>
                <w:szCs w:val="21"/>
                <w:highlight w:val="none"/>
                <w:lang w:val="en-US" w:eastAsia="zh-CN"/>
              </w:rPr>
              <w:t>初步</w:t>
            </w:r>
            <w:r>
              <w:rPr>
                <w:rFonts w:hint="default" w:ascii="Times New Roman" w:hAnsi="Times New Roman" w:eastAsia="宋体" w:cs="Times New Roman"/>
                <w:color w:val="auto"/>
                <w:sz w:val="21"/>
                <w:szCs w:val="21"/>
                <w:highlight w:val="none"/>
              </w:rPr>
              <w:t>评审标准</w:t>
            </w:r>
          </w:p>
        </w:tc>
        <w:tc>
          <w:tcPr>
            <w:tcW w:w="1130" w:type="dxa"/>
            <w:vMerge w:val="restart"/>
            <w:vAlign w:val="center"/>
          </w:tcPr>
          <w:p w14:paraId="7BF01896">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2"/>
                <w:sz w:val="21"/>
                <w:szCs w:val="22"/>
                <w:highlight w:val="none"/>
                <w:lang w:val="en-US" w:eastAsia="zh-CN" w:bidi="ar-SA"/>
              </w:rPr>
              <w:t>2.1.1</w:t>
            </w:r>
            <w:r>
              <w:rPr>
                <w:rFonts w:hint="default" w:ascii="Times New Roman" w:hAnsi="Times New Roman" w:eastAsia="宋体" w:cs="Times New Roman"/>
                <w:color w:val="auto"/>
                <w:sz w:val="21"/>
                <w:szCs w:val="21"/>
                <w:highlight w:val="none"/>
              </w:rPr>
              <w:t>资格评审标准</w:t>
            </w:r>
          </w:p>
        </w:tc>
        <w:tc>
          <w:tcPr>
            <w:tcW w:w="3175" w:type="dxa"/>
            <w:vAlign w:val="center"/>
          </w:tcPr>
          <w:p w14:paraId="56CE9A1F">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具有独立承担民事责任的能力</w:t>
            </w:r>
          </w:p>
        </w:tc>
        <w:tc>
          <w:tcPr>
            <w:tcW w:w="5202" w:type="dxa"/>
            <w:vAlign w:val="center"/>
          </w:tcPr>
          <w:p w14:paraId="59A18474">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提供有效的营业执照。</w:t>
            </w:r>
          </w:p>
        </w:tc>
      </w:tr>
      <w:tr w14:paraId="339D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512" w:type="dxa"/>
            <w:vMerge w:val="continue"/>
            <w:vAlign w:val="center"/>
          </w:tcPr>
          <w:p w14:paraId="199CAEAE">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21755AAD">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77B31062">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具有履行合同所必需的设备和专业技术能力</w:t>
            </w:r>
          </w:p>
        </w:tc>
        <w:tc>
          <w:tcPr>
            <w:tcW w:w="5202" w:type="dxa"/>
            <w:vAlign w:val="center"/>
          </w:tcPr>
          <w:p w14:paraId="31D275C2">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提供承诺书，格式自拟。</w:t>
            </w:r>
          </w:p>
        </w:tc>
      </w:tr>
      <w:tr w14:paraId="3D18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512" w:type="dxa"/>
            <w:vMerge w:val="continue"/>
            <w:vAlign w:val="center"/>
          </w:tcPr>
          <w:p w14:paraId="1E087810">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600FD3C">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00D64954">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具有良好的商业信誉和健全的财务会计制度</w:t>
            </w:r>
          </w:p>
        </w:tc>
        <w:tc>
          <w:tcPr>
            <w:tcW w:w="5202" w:type="dxa"/>
            <w:vAlign w:val="center"/>
          </w:tcPr>
          <w:p w14:paraId="62667BC8">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val="en-US" w:eastAsia="zh-CN"/>
              </w:rPr>
            </w:pPr>
            <w:r>
              <w:rPr>
                <w:rFonts w:ascii="Times New Roman" w:hAnsi="Times New Roman" w:eastAsia="宋体" w:cs="Times New Roman"/>
                <w:szCs w:val="21"/>
                <w:highlight w:val="none"/>
              </w:rPr>
              <w:t>提供</w:t>
            </w:r>
            <w:r>
              <w:rPr>
                <w:rFonts w:hint="eastAsia" w:ascii="Times New Roman" w:hAnsi="Times New Roman" w:eastAsia="宋体" w:cs="Times New Roman"/>
                <w:szCs w:val="21"/>
                <w:highlight w:val="none"/>
              </w:rPr>
              <w:t>2024年度</w:t>
            </w:r>
            <w:r>
              <w:rPr>
                <w:rFonts w:ascii="Times New Roman" w:hAnsi="Times New Roman" w:eastAsia="宋体" w:cs="Times New Roman"/>
                <w:szCs w:val="21"/>
                <w:highlight w:val="none"/>
              </w:rPr>
              <w:t>财务审计报告,若公司成立时间不足的，按实际成立年限提供财务报表或基本开户银行出具的有效期内的资信证明。</w:t>
            </w:r>
          </w:p>
        </w:tc>
      </w:tr>
      <w:tr w14:paraId="0166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512" w:type="dxa"/>
            <w:vMerge w:val="continue"/>
            <w:vAlign w:val="center"/>
          </w:tcPr>
          <w:p w14:paraId="12296AB4">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58317BDB">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4377E11F">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有依法缴纳税收和社会保障资金的良好记录</w:t>
            </w:r>
          </w:p>
        </w:tc>
        <w:tc>
          <w:tcPr>
            <w:tcW w:w="5202" w:type="dxa"/>
            <w:vAlign w:val="center"/>
          </w:tcPr>
          <w:p w14:paraId="5A15D10B">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val="en-US"/>
              </w:rPr>
            </w:pPr>
            <w:r>
              <w:rPr>
                <w:rFonts w:ascii="Times New Roman" w:hAnsi="Times New Roman" w:eastAsia="宋体" w:cs="Times New Roman"/>
                <w:szCs w:val="21"/>
                <w:highlight w:val="none"/>
              </w:rPr>
              <w:t>提供202</w:t>
            </w:r>
            <w:r>
              <w:rPr>
                <w:rFonts w:hint="eastAsia" w:ascii="Times New Roman" w:hAnsi="Times New Roman" w:eastAsia="宋体" w:cs="Times New Roman"/>
                <w:szCs w:val="21"/>
                <w:highlight w:val="none"/>
                <w:lang w:val="en-US" w:eastAsia="zh-CN"/>
              </w:rPr>
              <w:t>5</w:t>
            </w:r>
            <w:r>
              <w:rPr>
                <w:rFonts w:ascii="Times New Roman" w:hAnsi="Times New Roman" w:eastAsia="宋体" w:cs="Times New Roman"/>
                <w:szCs w:val="21"/>
                <w:highlight w:val="none"/>
              </w:rPr>
              <w:t>年以来</w:t>
            </w:r>
            <w:r>
              <w:rPr>
                <w:rFonts w:hint="eastAsia" w:ascii="Times New Roman" w:hAnsi="Times New Roman" w:eastAsia="宋体" w:cs="Times New Roman"/>
                <w:szCs w:val="21"/>
                <w:highlight w:val="none"/>
                <w:lang w:val="en-US" w:eastAsia="zh-CN"/>
              </w:rPr>
              <w:t>连续3</w:t>
            </w:r>
            <w:r>
              <w:rPr>
                <w:rFonts w:ascii="Times New Roman" w:hAnsi="Times New Roman" w:eastAsia="宋体" w:cs="Times New Roman"/>
                <w:szCs w:val="21"/>
                <w:highlight w:val="none"/>
              </w:rPr>
              <w:t>个月依法缴纳税收和社会保障资金的证明材料，依法免税或不需要缴纳社会保障资金的供应商，应提供相应证明材料。</w:t>
            </w:r>
          </w:p>
        </w:tc>
      </w:tr>
      <w:tr w14:paraId="7619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512" w:type="dxa"/>
            <w:vMerge w:val="continue"/>
            <w:vAlign w:val="center"/>
          </w:tcPr>
          <w:p w14:paraId="6E1DDEB4">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7D9E9DA4">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25B479F0">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参加政府采购活动前三年内，在经营活动中没有违法记录</w:t>
            </w:r>
          </w:p>
        </w:tc>
        <w:tc>
          <w:tcPr>
            <w:tcW w:w="5202" w:type="dxa"/>
            <w:vAlign w:val="center"/>
          </w:tcPr>
          <w:p w14:paraId="505195AD">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提供承诺书，格式自拟。</w:t>
            </w:r>
          </w:p>
        </w:tc>
      </w:tr>
      <w:tr w14:paraId="300F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12" w:type="dxa"/>
            <w:vMerge w:val="continue"/>
            <w:vAlign w:val="center"/>
          </w:tcPr>
          <w:p w14:paraId="5563CAE8">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194E8496">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20667CD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资质要求</w:t>
            </w:r>
          </w:p>
        </w:tc>
        <w:tc>
          <w:tcPr>
            <w:tcW w:w="5202" w:type="dxa"/>
            <w:vAlign w:val="center"/>
          </w:tcPr>
          <w:p w14:paraId="70770BD0">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见供应商须知前附表</w:t>
            </w:r>
            <w:r>
              <w:rPr>
                <w:rFonts w:hint="default" w:ascii="Times New Roman" w:hAnsi="Times New Roman" w:eastAsia="宋体" w:cs="Times New Roman"/>
                <w:color w:val="auto"/>
                <w:kern w:val="1"/>
                <w:sz w:val="21"/>
                <w:szCs w:val="21"/>
                <w:highlight w:val="none"/>
                <w:lang w:eastAsia="zh-CN"/>
              </w:rPr>
              <w:t>。</w:t>
            </w:r>
          </w:p>
        </w:tc>
      </w:tr>
      <w:tr w14:paraId="4950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12" w:type="dxa"/>
            <w:vMerge w:val="continue"/>
            <w:vAlign w:val="center"/>
          </w:tcPr>
          <w:p w14:paraId="6B9AE690">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7D9C334B">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47CE729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其他要求</w:t>
            </w:r>
          </w:p>
        </w:tc>
        <w:tc>
          <w:tcPr>
            <w:tcW w:w="5202" w:type="dxa"/>
            <w:vAlign w:val="center"/>
          </w:tcPr>
          <w:p w14:paraId="36341713">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rPr>
              <w:t>见供应商须知前附表</w:t>
            </w:r>
            <w:r>
              <w:rPr>
                <w:rFonts w:hint="default" w:ascii="Times New Roman" w:hAnsi="Times New Roman" w:eastAsia="宋体" w:cs="Times New Roman"/>
                <w:color w:val="auto"/>
                <w:kern w:val="0"/>
                <w:sz w:val="21"/>
                <w:szCs w:val="21"/>
                <w:highlight w:val="none"/>
                <w:lang w:eastAsia="zh-CN"/>
              </w:rPr>
              <w:t>。</w:t>
            </w:r>
          </w:p>
        </w:tc>
      </w:tr>
      <w:tr w14:paraId="1D5B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1905A625">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restart"/>
            <w:vAlign w:val="center"/>
          </w:tcPr>
          <w:p w14:paraId="4596A342">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cs="Times New Roman" w:eastAsiaTheme="minorEastAsia"/>
                <w:color w:val="auto"/>
                <w:kern w:val="2"/>
                <w:sz w:val="21"/>
                <w:szCs w:val="22"/>
                <w:highlight w:val="none"/>
                <w:lang w:val="en-US" w:eastAsia="zh-CN" w:bidi="ar-SA"/>
              </w:rPr>
              <w:t>2.1.2</w:t>
            </w:r>
            <w:r>
              <w:rPr>
                <w:rFonts w:hint="default" w:ascii="Times New Roman" w:hAnsi="Times New Roman" w:eastAsia="宋体" w:cs="Times New Roman"/>
                <w:color w:val="auto"/>
                <w:sz w:val="21"/>
                <w:szCs w:val="21"/>
                <w:highlight w:val="none"/>
              </w:rPr>
              <w:t>符合性评审标准</w:t>
            </w:r>
          </w:p>
        </w:tc>
        <w:tc>
          <w:tcPr>
            <w:tcW w:w="3175" w:type="dxa"/>
            <w:vAlign w:val="center"/>
          </w:tcPr>
          <w:p w14:paraId="767C5A4F">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供应商名称</w:t>
            </w:r>
          </w:p>
        </w:tc>
        <w:tc>
          <w:tcPr>
            <w:tcW w:w="5202" w:type="dxa"/>
            <w:vAlign w:val="center"/>
          </w:tcPr>
          <w:p w14:paraId="790FF6A6">
            <w:pPr>
              <w:pStyle w:val="2"/>
              <w:keepNext w:val="0"/>
              <w:keepLines w:val="0"/>
              <w:pageBreakBefore w:val="0"/>
              <w:widowControl w:val="0"/>
              <w:kinsoku/>
              <w:wordWrap/>
              <w:overflowPunct/>
              <w:topLinePunct w:val="0"/>
              <w:bidi w:val="0"/>
              <w:snapToGrid/>
              <w:spacing w:line="400" w:lineRule="exact"/>
              <w:ind w:left="0" w:leftChars="0" w:right="0" w:right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与营业执照一致</w:t>
            </w:r>
            <w:r>
              <w:rPr>
                <w:rFonts w:hint="default" w:ascii="Times New Roman" w:hAnsi="Times New Roman" w:eastAsia="宋体" w:cs="Times New Roman"/>
                <w:color w:val="auto"/>
                <w:sz w:val="21"/>
                <w:szCs w:val="21"/>
                <w:highlight w:val="none"/>
                <w:lang w:eastAsia="zh-CN"/>
              </w:rPr>
              <w:t>。</w:t>
            </w:r>
          </w:p>
        </w:tc>
      </w:tr>
      <w:tr w14:paraId="02BE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2028A90F">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3B9A90D9">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45468F3A">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签章要求</w:t>
            </w:r>
          </w:p>
        </w:tc>
        <w:tc>
          <w:tcPr>
            <w:tcW w:w="5202" w:type="dxa"/>
            <w:vAlign w:val="center"/>
          </w:tcPr>
          <w:p w14:paraId="0ECDCFAB">
            <w:pPr>
              <w:pStyle w:val="2"/>
              <w:keepNext w:val="0"/>
              <w:keepLines w:val="0"/>
              <w:pageBreakBefore w:val="0"/>
              <w:widowControl w:val="0"/>
              <w:kinsoku/>
              <w:wordWrap/>
              <w:overflowPunct/>
              <w:topLinePunct w:val="0"/>
              <w:bidi w:val="0"/>
              <w:snapToGrid/>
              <w:spacing w:line="400" w:lineRule="exact"/>
              <w:ind w:left="0" w:leftChars="0" w:right="0" w:right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符合供应商须知前附表的规定及响应文件格式的要求</w:t>
            </w:r>
            <w:r>
              <w:rPr>
                <w:rFonts w:hint="default" w:ascii="Times New Roman" w:hAnsi="Times New Roman" w:eastAsia="宋体" w:cs="Times New Roman"/>
                <w:color w:val="auto"/>
                <w:sz w:val="21"/>
                <w:szCs w:val="21"/>
                <w:highlight w:val="none"/>
                <w:lang w:eastAsia="zh-CN"/>
              </w:rPr>
              <w:t>。</w:t>
            </w:r>
          </w:p>
        </w:tc>
      </w:tr>
      <w:tr w14:paraId="28C1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12" w:type="dxa"/>
            <w:vMerge w:val="continue"/>
            <w:vAlign w:val="center"/>
          </w:tcPr>
          <w:p w14:paraId="6C49B74B">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1B895785">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3DF6CFB9">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响应文件格式</w:t>
            </w:r>
          </w:p>
        </w:tc>
        <w:tc>
          <w:tcPr>
            <w:tcW w:w="5202" w:type="dxa"/>
            <w:vAlign w:val="center"/>
          </w:tcPr>
          <w:p w14:paraId="026C3F29">
            <w:pPr>
              <w:pStyle w:val="2"/>
              <w:keepNext w:val="0"/>
              <w:keepLines w:val="0"/>
              <w:pageBreakBefore w:val="0"/>
              <w:widowControl w:val="0"/>
              <w:kinsoku/>
              <w:wordWrap/>
              <w:overflowPunct/>
              <w:topLinePunct w:val="0"/>
              <w:bidi w:val="0"/>
              <w:snapToGrid/>
              <w:spacing w:line="400" w:lineRule="exact"/>
              <w:ind w:left="0" w:leftChars="0" w:right="0" w:right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符合“响应文件格式”的要求</w:t>
            </w:r>
            <w:r>
              <w:rPr>
                <w:rFonts w:hint="default" w:ascii="Times New Roman" w:hAnsi="Times New Roman" w:eastAsia="宋体" w:cs="Times New Roman"/>
                <w:color w:val="auto"/>
                <w:sz w:val="21"/>
                <w:szCs w:val="21"/>
                <w:highlight w:val="none"/>
                <w:lang w:eastAsia="zh-CN"/>
              </w:rPr>
              <w:t>。</w:t>
            </w:r>
          </w:p>
        </w:tc>
      </w:tr>
      <w:tr w14:paraId="26E7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2653A6AD">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17540B9">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74709DB0">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磋商内容</w:t>
            </w:r>
          </w:p>
        </w:tc>
        <w:tc>
          <w:tcPr>
            <w:tcW w:w="5202" w:type="dxa"/>
            <w:vAlign w:val="center"/>
          </w:tcPr>
          <w:p w14:paraId="368AEE4A">
            <w:pPr>
              <w:pStyle w:val="2"/>
              <w:keepNext w:val="0"/>
              <w:keepLines w:val="0"/>
              <w:pageBreakBefore w:val="0"/>
              <w:widowControl w:val="0"/>
              <w:kinsoku/>
              <w:wordWrap/>
              <w:overflowPunct/>
              <w:topLinePunct w:val="0"/>
              <w:bidi w:val="0"/>
              <w:snapToGrid/>
              <w:spacing w:line="400" w:lineRule="exact"/>
              <w:ind w:left="0" w:leftChars="0" w:right="0" w:right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w:t>
            </w:r>
            <w:r>
              <w:rPr>
                <w:rFonts w:hint="default" w:ascii="Times New Roman" w:hAnsi="Times New Roman" w:eastAsia="宋体" w:cs="Times New Roman"/>
                <w:color w:val="auto"/>
                <w:sz w:val="21"/>
                <w:szCs w:val="21"/>
                <w:highlight w:val="none"/>
                <w:lang w:eastAsia="zh-CN"/>
              </w:rPr>
              <w:t>。</w:t>
            </w:r>
          </w:p>
        </w:tc>
      </w:tr>
      <w:tr w14:paraId="06DF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15A0E498">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13FFC355">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3698F44A">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服务</w:t>
            </w:r>
            <w:r>
              <w:rPr>
                <w:rFonts w:hint="default" w:ascii="Times New Roman" w:hAnsi="Times New Roman" w:eastAsia="宋体" w:cs="Times New Roman"/>
                <w:color w:val="auto"/>
                <w:sz w:val="21"/>
                <w:szCs w:val="21"/>
                <w:highlight w:val="none"/>
              </w:rPr>
              <w:t>期限</w:t>
            </w:r>
          </w:p>
        </w:tc>
        <w:tc>
          <w:tcPr>
            <w:tcW w:w="5202" w:type="dxa"/>
            <w:vAlign w:val="center"/>
          </w:tcPr>
          <w:p w14:paraId="19A4DA8F">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w:t>
            </w:r>
            <w:r>
              <w:rPr>
                <w:rFonts w:hint="default" w:ascii="Times New Roman" w:hAnsi="Times New Roman" w:eastAsia="宋体" w:cs="Times New Roman"/>
                <w:color w:val="auto"/>
                <w:sz w:val="21"/>
                <w:szCs w:val="21"/>
                <w:highlight w:val="none"/>
                <w:lang w:eastAsia="zh-CN"/>
              </w:rPr>
              <w:t>。</w:t>
            </w:r>
          </w:p>
        </w:tc>
      </w:tr>
      <w:tr w14:paraId="7B6F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506A3792">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09A8561">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32222129">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服务</w:t>
            </w:r>
            <w:r>
              <w:rPr>
                <w:rFonts w:hint="default" w:ascii="Times New Roman" w:hAnsi="Times New Roman" w:eastAsia="宋体" w:cs="Times New Roman"/>
                <w:color w:val="auto"/>
                <w:sz w:val="21"/>
                <w:szCs w:val="21"/>
                <w:highlight w:val="none"/>
              </w:rPr>
              <w:t>质量</w:t>
            </w:r>
          </w:p>
        </w:tc>
        <w:tc>
          <w:tcPr>
            <w:tcW w:w="5202" w:type="dxa"/>
            <w:vAlign w:val="center"/>
          </w:tcPr>
          <w:p w14:paraId="7A810E9A">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w:t>
            </w:r>
            <w:r>
              <w:rPr>
                <w:rFonts w:hint="default" w:ascii="Times New Roman" w:hAnsi="Times New Roman" w:eastAsia="宋体" w:cs="Times New Roman"/>
                <w:color w:val="auto"/>
                <w:sz w:val="21"/>
                <w:szCs w:val="21"/>
                <w:highlight w:val="none"/>
                <w:lang w:eastAsia="zh-CN"/>
              </w:rPr>
              <w:t>。</w:t>
            </w:r>
          </w:p>
        </w:tc>
      </w:tr>
      <w:tr w14:paraId="0C1B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4B9EA33B">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98F2234">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1402F939">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响应文件有效期</w:t>
            </w:r>
          </w:p>
        </w:tc>
        <w:tc>
          <w:tcPr>
            <w:tcW w:w="5202" w:type="dxa"/>
            <w:vAlign w:val="center"/>
          </w:tcPr>
          <w:p w14:paraId="03EA914F">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w:t>
            </w:r>
            <w:r>
              <w:rPr>
                <w:rFonts w:hint="default" w:ascii="Times New Roman" w:hAnsi="Times New Roman" w:eastAsia="宋体" w:cs="Times New Roman"/>
                <w:color w:val="auto"/>
                <w:sz w:val="21"/>
                <w:szCs w:val="21"/>
                <w:highlight w:val="none"/>
                <w:lang w:eastAsia="zh-CN"/>
              </w:rPr>
              <w:t>。</w:t>
            </w:r>
          </w:p>
        </w:tc>
      </w:tr>
      <w:tr w14:paraId="7857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17D91613">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307ED5E7">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63996C64">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磋商报价</w:t>
            </w:r>
          </w:p>
        </w:tc>
        <w:tc>
          <w:tcPr>
            <w:tcW w:w="5202" w:type="dxa"/>
            <w:vAlign w:val="center"/>
          </w:tcPr>
          <w:p w14:paraId="21733263">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4"/>
                <w:sz w:val="21"/>
                <w:szCs w:val="21"/>
                <w:highlight w:val="none"/>
                <w:lang w:eastAsia="zh-CN"/>
              </w:rPr>
              <w:t>磋商报价</w:t>
            </w:r>
            <w:r>
              <w:rPr>
                <w:rFonts w:hint="default" w:ascii="Times New Roman" w:hAnsi="Times New Roman" w:eastAsia="宋体" w:cs="Times New Roman"/>
                <w:color w:val="auto"/>
                <w:spacing w:val="-4"/>
                <w:sz w:val="21"/>
                <w:szCs w:val="21"/>
                <w:highlight w:val="none"/>
              </w:rPr>
              <w:t>未超过本项目最高限价</w:t>
            </w:r>
            <w:r>
              <w:rPr>
                <w:rFonts w:hint="default" w:ascii="Times New Roman" w:hAnsi="Times New Roman" w:eastAsia="宋体" w:cs="Times New Roman"/>
                <w:color w:val="auto"/>
                <w:spacing w:val="-4"/>
                <w:sz w:val="21"/>
                <w:szCs w:val="21"/>
                <w:highlight w:val="none"/>
                <w:lang w:eastAsia="zh-CN"/>
              </w:rPr>
              <w:t>。</w:t>
            </w:r>
          </w:p>
        </w:tc>
      </w:tr>
      <w:tr w14:paraId="38C1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4B7C3643">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43E1FC8D">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12DB9FB5">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磋商内容和要求</w:t>
            </w:r>
          </w:p>
        </w:tc>
        <w:tc>
          <w:tcPr>
            <w:tcW w:w="5202" w:type="dxa"/>
            <w:vAlign w:val="center"/>
          </w:tcPr>
          <w:p w14:paraId="53C07670">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pacing w:val="-4"/>
                <w:sz w:val="21"/>
                <w:szCs w:val="21"/>
                <w:highlight w:val="none"/>
                <w:lang w:eastAsia="zh-CN"/>
              </w:rPr>
            </w:pPr>
            <w:r>
              <w:rPr>
                <w:rFonts w:hint="default" w:ascii="Times New Roman" w:hAnsi="Times New Roman" w:eastAsia="宋体" w:cs="Times New Roman"/>
                <w:color w:val="auto"/>
                <w:sz w:val="21"/>
                <w:szCs w:val="21"/>
                <w:highlight w:val="none"/>
              </w:rPr>
              <w:t>符合“磋商内容和要求”的规定</w:t>
            </w:r>
            <w:r>
              <w:rPr>
                <w:rFonts w:hint="default" w:ascii="Times New Roman" w:hAnsi="Times New Roman" w:eastAsia="宋体" w:cs="Times New Roman"/>
                <w:color w:val="auto"/>
                <w:sz w:val="21"/>
                <w:szCs w:val="21"/>
                <w:highlight w:val="none"/>
                <w:lang w:eastAsia="zh-CN"/>
              </w:rPr>
              <w:t>。</w:t>
            </w:r>
          </w:p>
        </w:tc>
      </w:tr>
      <w:tr w14:paraId="0DA9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12" w:type="dxa"/>
            <w:vMerge w:val="continue"/>
            <w:vAlign w:val="center"/>
          </w:tcPr>
          <w:p w14:paraId="402C0295">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72625FD2">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6F944900">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其他要求</w:t>
            </w:r>
          </w:p>
        </w:tc>
        <w:tc>
          <w:tcPr>
            <w:tcW w:w="5202" w:type="dxa"/>
            <w:vAlign w:val="center"/>
          </w:tcPr>
          <w:p w14:paraId="79A7D462">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4"/>
                <w:sz w:val="21"/>
                <w:szCs w:val="21"/>
                <w:highlight w:val="none"/>
              </w:rPr>
              <w:t>符合磋商文件的其他实质性要求</w:t>
            </w:r>
            <w:r>
              <w:rPr>
                <w:rFonts w:hint="default" w:ascii="Times New Roman" w:hAnsi="Times New Roman" w:eastAsia="宋体" w:cs="Times New Roman"/>
                <w:color w:val="auto"/>
                <w:spacing w:val="-4"/>
                <w:sz w:val="21"/>
                <w:szCs w:val="21"/>
                <w:highlight w:val="none"/>
                <w:lang w:eastAsia="zh-CN"/>
              </w:rPr>
              <w:t>。</w:t>
            </w:r>
          </w:p>
        </w:tc>
      </w:tr>
    </w:tbl>
    <w:p w14:paraId="7F32CF41">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2.2详细评审标准</w:t>
      </w:r>
    </w:p>
    <w:tbl>
      <w:tblPr>
        <w:tblStyle w:val="45"/>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6371"/>
      </w:tblGrid>
      <w:tr w14:paraId="01ED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47" w:type="dxa"/>
            <w:gridSpan w:val="3"/>
            <w:tcBorders>
              <w:top w:val="single" w:color="auto" w:sz="4" w:space="0"/>
              <w:left w:val="single" w:color="auto" w:sz="4" w:space="0"/>
              <w:bottom w:val="single" w:color="auto" w:sz="4" w:space="0"/>
              <w:right w:val="single" w:color="auto" w:sz="4" w:space="0"/>
            </w:tcBorders>
            <w:noWrap w:val="0"/>
            <w:vAlign w:val="center"/>
          </w:tcPr>
          <w:p w14:paraId="14ED732B">
            <w:pPr>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编列内容</w:t>
            </w:r>
          </w:p>
        </w:tc>
      </w:tr>
      <w:tr w14:paraId="2BB2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3376" w:type="dxa"/>
            <w:gridSpan w:val="2"/>
            <w:tcBorders>
              <w:top w:val="single" w:color="auto" w:sz="4" w:space="0"/>
              <w:left w:val="single" w:color="auto" w:sz="4" w:space="0"/>
              <w:bottom w:val="single" w:color="auto" w:sz="4" w:space="0"/>
              <w:right w:val="single" w:color="auto" w:sz="4" w:space="0"/>
            </w:tcBorders>
            <w:noWrap w:val="0"/>
            <w:vAlign w:val="center"/>
          </w:tcPr>
          <w:p w14:paraId="7118DA7D">
            <w:pPr>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kern w:val="1"/>
                <w:sz w:val="21"/>
                <w:szCs w:val="21"/>
                <w:highlight w:val="none"/>
              </w:rPr>
            </w:pPr>
            <w:r>
              <w:rPr>
                <w:rFonts w:hint="default" w:ascii="Times New Roman" w:hAnsi="Times New Roman" w:eastAsia="宋体" w:cs="Times New Roman"/>
                <w:color w:val="auto"/>
                <w:kern w:val="1"/>
                <w:sz w:val="21"/>
                <w:szCs w:val="21"/>
                <w:highlight w:val="none"/>
              </w:rPr>
              <w:t>分值构成</w:t>
            </w:r>
          </w:p>
          <w:p w14:paraId="64269B68">
            <w:pPr>
              <w:keepNext w:val="0"/>
              <w:keepLines w:val="0"/>
              <w:pageBreakBefore w:val="0"/>
              <w:widowControl w:val="0"/>
              <w:tabs>
                <w:tab w:val="left" w:pos="566"/>
              </w:tabs>
              <w:kinsoku/>
              <w:wordWrap/>
              <w:overflowPunct/>
              <w:topLinePunct w:val="0"/>
              <w:bidi w:val="0"/>
              <w:snapToGrid/>
              <w:spacing w:line="400" w:lineRule="exact"/>
              <w:ind w:right="0" w:rightChars="0"/>
              <w:jc w:val="center"/>
              <w:textAlignment w:val="auto"/>
              <w:rPr>
                <w:rFonts w:hint="default" w:ascii="Times New Roman" w:hAnsi="Times New Roman" w:eastAsia="宋体" w:cs="Times New Roman"/>
                <w:color w:val="auto"/>
                <w:kern w:val="1"/>
                <w:sz w:val="21"/>
                <w:szCs w:val="21"/>
                <w:highlight w:val="none"/>
              </w:rPr>
            </w:pPr>
            <w:r>
              <w:rPr>
                <w:rFonts w:hint="default" w:ascii="Times New Roman" w:hAnsi="Times New Roman" w:eastAsia="宋体" w:cs="Times New Roman"/>
                <w:color w:val="auto"/>
                <w:kern w:val="1"/>
                <w:sz w:val="21"/>
                <w:szCs w:val="21"/>
                <w:highlight w:val="none"/>
              </w:rPr>
              <w:t>(总分100分)</w:t>
            </w:r>
          </w:p>
        </w:tc>
        <w:tc>
          <w:tcPr>
            <w:tcW w:w="6371" w:type="dxa"/>
            <w:tcBorders>
              <w:top w:val="single" w:color="auto" w:sz="4" w:space="0"/>
              <w:left w:val="single" w:color="auto" w:sz="4" w:space="0"/>
              <w:bottom w:val="single" w:color="auto" w:sz="4" w:space="0"/>
              <w:right w:val="single" w:color="auto" w:sz="4" w:space="0"/>
            </w:tcBorders>
            <w:noWrap w:val="0"/>
            <w:vAlign w:val="center"/>
          </w:tcPr>
          <w:p w14:paraId="1B88CF54">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kern w:val="1"/>
                <w:sz w:val="21"/>
                <w:szCs w:val="21"/>
                <w:highlight w:val="none"/>
              </w:rPr>
            </w:pPr>
            <w:r>
              <w:rPr>
                <w:rFonts w:hint="default" w:ascii="Times New Roman" w:hAnsi="Times New Roman" w:eastAsia="宋体" w:cs="Times New Roman"/>
                <w:color w:val="auto"/>
                <w:kern w:val="1"/>
                <w:sz w:val="21"/>
                <w:szCs w:val="21"/>
                <w:highlight w:val="none"/>
                <w:lang w:val="en-US" w:eastAsia="zh-CN"/>
              </w:rPr>
              <w:t>商务</w:t>
            </w:r>
            <w:r>
              <w:rPr>
                <w:rFonts w:hint="default" w:ascii="Times New Roman" w:hAnsi="Times New Roman" w:eastAsia="宋体" w:cs="Times New Roman"/>
                <w:color w:val="auto"/>
                <w:kern w:val="1"/>
                <w:sz w:val="21"/>
                <w:szCs w:val="21"/>
                <w:highlight w:val="none"/>
              </w:rPr>
              <w:t>部分（</w:t>
            </w:r>
            <w:r>
              <w:rPr>
                <w:rFonts w:hint="eastAsia" w:ascii="Times New Roman" w:hAnsi="Times New Roman" w:eastAsia="宋体" w:cs="Times New Roman"/>
                <w:color w:val="auto"/>
                <w:kern w:val="1"/>
                <w:sz w:val="21"/>
                <w:szCs w:val="21"/>
                <w:highlight w:val="none"/>
                <w:lang w:val="en-US" w:eastAsia="zh-CN"/>
              </w:rPr>
              <w:t>15</w:t>
            </w:r>
            <w:r>
              <w:rPr>
                <w:rFonts w:hint="default" w:ascii="Times New Roman" w:hAnsi="Times New Roman" w:eastAsia="宋体" w:cs="Times New Roman"/>
                <w:color w:val="auto"/>
                <w:kern w:val="1"/>
                <w:sz w:val="21"/>
                <w:szCs w:val="21"/>
                <w:highlight w:val="none"/>
              </w:rPr>
              <w:t>分）</w:t>
            </w:r>
          </w:p>
          <w:p w14:paraId="593FD105">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kern w:val="1"/>
                <w:sz w:val="21"/>
                <w:szCs w:val="21"/>
                <w:highlight w:val="none"/>
              </w:rPr>
            </w:pPr>
            <w:r>
              <w:rPr>
                <w:rFonts w:hint="default" w:ascii="Times New Roman" w:hAnsi="Times New Roman" w:eastAsia="宋体" w:cs="Times New Roman"/>
                <w:color w:val="auto"/>
                <w:kern w:val="1"/>
                <w:sz w:val="21"/>
                <w:szCs w:val="21"/>
                <w:highlight w:val="none"/>
              </w:rPr>
              <w:t>技术部分（</w:t>
            </w:r>
            <w:r>
              <w:rPr>
                <w:rFonts w:hint="eastAsia" w:ascii="Times New Roman" w:hAnsi="Times New Roman" w:eastAsia="宋体" w:cs="Times New Roman"/>
                <w:color w:val="auto"/>
                <w:kern w:val="1"/>
                <w:sz w:val="21"/>
                <w:szCs w:val="21"/>
                <w:highlight w:val="none"/>
                <w:lang w:val="en-US" w:eastAsia="zh-CN"/>
              </w:rPr>
              <w:t>63</w:t>
            </w:r>
            <w:r>
              <w:rPr>
                <w:rFonts w:hint="default" w:ascii="Times New Roman" w:hAnsi="Times New Roman" w:eastAsia="宋体" w:cs="Times New Roman"/>
                <w:color w:val="auto"/>
                <w:kern w:val="1"/>
                <w:sz w:val="21"/>
                <w:szCs w:val="21"/>
                <w:highlight w:val="none"/>
              </w:rPr>
              <w:t>分）</w:t>
            </w:r>
          </w:p>
          <w:p w14:paraId="149454E6">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kern w:val="1"/>
                <w:sz w:val="21"/>
                <w:szCs w:val="21"/>
                <w:highlight w:val="none"/>
              </w:rPr>
            </w:pPr>
            <w:r>
              <w:rPr>
                <w:rFonts w:hint="default" w:ascii="Times New Roman" w:hAnsi="Times New Roman" w:eastAsia="宋体" w:cs="Times New Roman"/>
                <w:color w:val="auto"/>
                <w:kern w:val="1"/>
                <w:sz w:val="21"/>
                <w:szCs w:val="21"/>
                <w:highlight w:val="none"/>
                <w:lang w:val="en-US" w:eastAsia="zh-CN"/>
              </w:rPr>
              <w:t>综合</w:t>
            </w:r>
            <w:r>
              <w:rPr>
                <w:rFonts w:hint="default" w:ascii="Times New Roman" w:hAnsi="Times New Roman" w:eastAsia="宋体" w:cs="Times New Roman"/>
                <w:color w:val="auto"/>
                <w:kern w:val="1"/>
                <w:sz w:val="21"/>
                <w:szCs w:val="21"/>
                <w:highlight w:val="none"/>
              </w:rPr>
              <w:t>部分（</w:t>
            </w:r>
            <w:r>
              <w:rPr>
                <w:rFonts w:hint="default" w:ascii="Times New Roman" w:hAnsi="Times New Roman" w:eastAsia="宋体" w:cs="Times New Roman"/>
                <w:color w:val="auto"/>
                <w:kern w:val="1"/>
                <w:sz w:val="21"/>
                <w:szCs w:val="21"/>
                <w:highlight w:val="none"/>
                <w:lang w:val="en-US" w:eastAsia="zh-CN"/>
              </w:rPr>
              <w:t>2</w:t>
            </w:r>
            <w:r>
              <w:rPr>
                <w:rFonts w:hint="eastAsia" w:ascii="Times New Roman" w:hAnsi="Times New Roman" w:eastAsia="宋体" w:cs="Times New Roman"/>
                <w:color w:val="auto"/>
                <w:kern w:val="1"/>
                <w:sz w:val="21"/>
                <w:szCs w:val="21"/>
                <w:highlight w:val="none"/>
                <w:lang w:val="en-US" w:eastAsia="zh-CN"/>
              </w:rPr>
              <w:t>2</w:t>
            </w:r>
            <w:r>
              <w:rPr>
                <w:rFonts w:hint="default" w:ascii="Times New Roman" w:hAnsi="Times New Roman" w:eastAsia="宋体" w:cs="Times New Roman"/>
                <w:color w:val="auto"/>
                <w:kern w:val="1"/>
                <w:sz w:val="21"/>
                <w:szCs w:val="21"/>
                <w:highlight w:val="none"/>
              </w:rPr>
              <w:t>分）</w:t>
            </w:r>
          </w:p>
        </w:tc>
      </w:tr>
      <w:tr w14:paraId="3755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6" w:type="dxa"/>
            <w:tcBorders>
              <w:top w:val="single" w:color="auto" w:sz="4" w:space="0"/>
              <w:left w:val="single" w:color="auto" w:sz="4" w:space="0"/>
              <w:bottom w:val="single" w:color="auto" w:sz="4" w:space="0"/>
              <w:right w:val="single" w:color="auto" w:sz="4" w:space="0"/>
            </w:tcBorders>
            <w:noWrap w:val="0"/>
            <w:vAlign w:val="center"/>
          </w:tcPr>
          <w:p w14:paraId="17609604">
            <w:pPr>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kern w:val="1"/>
                <w:sz w:val="21"/>
                <w:szCs w:val="21"/>
                <w:highlight w:val="none"/>
                <w:lang w:eastAsia="zh-CN"/>
              </w:rPr>
            </w:pPr>
            <w:r>
              <w:rPr>
                <w:rFonts w:hint="default" w:ascii="Times New Roman" w:hAnsi="Times New Roman" w:eastAsia="宋体" w:cs="Times New Roman"/>
                <w:color w:val="auto"/>
                <w:kern w:val="1"/>
                <w:sz w:val="21"/>
                <w:szCs w:val="21"/>
                <w:highlight w:val="none"/>
                <w:lang w:val="en-US" w:eastAsia="zh-CN"/>
              </w:rPr>
              <w:t>条款号</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2D8BD87">
            <w:pPr>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kern w:val="1"/>
                <w:sz w:val="21"/>
                <w:szCs w:val="21"/>
                <w:highlight w:val="none"/>
                <w:lang w:val="en-US" w:eastAsia="zh-CN"/>
              </w:rPr>
            </w:pPr>
            <w:r>
              <w:rPr>
                <w:rFonts w:hint="default" w:ascii="Times New Roman" w:hAnsi="Times New Roman" w:eastAsia="宋体" w:cs="Times New Roman"/>
                <w:color w:val="auto"/>
                <w:kern w:val="1"/>
                <w:sz w:val="21"/>
                <w:szCs w:val="21"/>
                <w:highlight w:val="none"/>
              </w:rPr>
              <w:t>评分因素</w:t>
            </w:r>
          </w:p>
        </w:tc>
        <w:tc>
          <w:tcPr>
            <w:tcW w:w="6371" w:type="dxa"/>
            <w:tcBorders>
              <w:top w:val="single" w:color="auto" w:sz="4" w:space="0"/>
              <w:left w:val="single" w:color="auto" w:sz="4" w:space="0"/>
              <w:bottom w:val="single" w:color="auto" w:sz="4" w:space="0"/>
              <w:right w:val="single" w:color="auto" w:sz="4" w:space="0"/>
            </w:tcBorders>
            <w:noWrap w:val="0"/>
            <w:vAlign w:val="center"/>
          </w:tcPr>
          <w:p w14:paraId="243A9C03">
            <w:pPr>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kern w:val="1"/>
                <w:sz w:val="21"/>
                <w:szCs w:val="21"/>
                <w:highlight w:val="none"/>
              </w:rPr>
            </w:pPr>
            <w:r>
              <w:rPr>
                <w:rFonts w:hint="default" w:ascii="Times New Roman" w:hAnsi="Times New Roman" w:eastAsia="宋体" w:cs="Times New Roman"/>
                <w:color w:val="auto"/>
                <w:kern w:val="1"/>
                <w:sz w:val="21"/>
                <w:szCs w:val="21"/>
                <w:highlight w:val="none"/>
              </w:rPr>
              <w:t>评分标准</w:t>
            </w:r>
          </w:p>
        </w:tc>
      </w:tr>
      <w:tr w14:paraId="1C1B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jc w:val="center"/>
        </w:trPr>
        <w:tc>
          <w:tcPr>
            <w:tcW w:w="1426" w:type="dxa"/>
            <w:tcBorders>
              <w:top w:val="single" w:color="auto" w:sz="4" w:space="0"/>
              <w:left w:val="single" w:color="auto" w:sz="4" w:space="0"/>
              <w:bottom w:val="single" w:color="auto" w:sz="4" w:space="0"/>
              <w:right w:val="single" w:color="auto" w:sz="4" w:space="0"/>
            </w:tcBorders>
            <w:noWrap w:val="0"/>
            <w:vAlign w:val="center"/>
          </w:tcPr>
          <w:p w14:paraId="5C5B9C1D">
            <w:pPr>
              <w:keepNext w:val="0"/>
              <w:keepLines w:val="0"/>
              <w:pageBreakBefore w:val="0"/>
              <w:widowControl w:val="0"/>
              <w:kinsoku/>
              <w:wordWrap/>
              <w:overflowPunct/>
              <w:topLinePunct w:val="0"/>
              <w:bidi w:val="0"/>
              <w:snapToGrid/>
              <w:spacing w:line="400" w:lineRule="exact"/>
              <w:ind w:left="33" w:leftChars="0" w:right="0" w:rightChars="0" w:hanging="33" w:hangingChars="16"/>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2.2.1</w:t>
            </w:r>
          </w:p>
          <w:p w14:paraId="2685FD34">
            <w:pPr>
              <w:keepNext w:val="0"/>
              <w:keepLines w:val="0"/>
              <w:pageBreakBefore w:val="0"/>
              <w:widowControl w:val="0"/>
              <w:kinsoku/>
              <w:wordWrap/>
              <w:overflowPunct/>
              <w:topLinePunct w:val="0"/>
              <w:bidi w:val="0"/>
              <w:snapToGrid/>
              <w:spacing w:line="400" w:lineRule="exact"/>
              <w:ind w:left="33" w:leftChars="0" w:right="0" w:rightChars="0" w:hanging="33" w:hangingChars="16"/>
              <w:jc w:val="center"/>
              <w:textAlignment w:val="auto"/>
              <w:rPr>
                <w:rFonts w:hint="default" w:ascii="Times New Roman" w:hAnsi="Times New Roman" w:eastAsia="宋体" w:cs="Times New Roman"/>
                <w:color w:val="auto"/>
                <w:kern w:val="1"/>
                <w:sz w:val="21"/>
                <w:szCs w:val="21"/>
                <w:highlight w:val="none"/>
              </w:rPr>
            </w:pPr>
            <w:r>
              <w:rPr>
                <w:rFonts w:hint="default" w:ascii="Times New Roman" w:hAnsi="Times New Roman" w:eastAsia="宋体" w:cs="Times New Roman"/>
                <w:color w:val="auto"/>
                <w:kern w:val="1"/>
                <w:sz w:val="21"/>
                <w:szCs w:val="21"/>
                <w:highlight w:val="none"/>
                <w:lang w:val="en-US" w:eastAsia="zh-CN"/>
              </w:rPr>
              <w:t>商务</w:t>
            </w:r>
            <w:r>
              <w:rPr>
                <w:rFonts w:hint="default" w:ascii="Times New Roman" w:hAnsi="Times New Roman" w:eastAsia="宋体" w:cs="Times New Roman"/>
                <w:color w:val="auto"/>
                <w:kern w:val="1"/>
                <w:sz w:val="21"/>
                <w:szCs w:val="21"/>
                <w:highlight w:val="none"/>
              </w:rPr>
              <w:t>部分</w:t>
            </w:r>
          </w:p>
          <w:p w14:paraId="723BB5E8">
            <w:pPr>
              <w:keepNext w:val="0"/>
              <w:keepLines w:val="0"/>
              <w:pageBreakBefore w:val="0"/>
              <w:widowControl w:val="0"/>
              <w:kinsoku/>
              <w:wordWrap/>
              <w:overflowPunct/>
              <w:topLinePunct w:val="0"/>
              <w:bidi w:val="0"/>
              <w:snapToGrid/>
              <w:spacing w:line="400" w:lineRule="exact"/>
              <w:ind w:left="33" w:leftChars="0" w:right="0" w:rightChars="0" w:hanging="33" w:hangingChars="16"/>
              <w:jc w:val="center"/>
              <w:textAlignment w:val="auto"/>
              <w:rPr>
                <w:rFonts w:hint="default" w:ascii="Times New Roman" w:hAnsi="Times New Roman" w:eastAsia="宋体" w:cs="Times New Roman"/>
                <w:color w:val="auto"/>
                <w:kern w:val="1"/>
                <w:sz w:val="21"/>
                <w:szCs w:val="21"/>
                <w:highlight w:val="none"/>
              </w:rPr>
            </w:pPr>
            <w:r>
              <w:rPr>
                <w:rFonts w:hint="default" w:ascii="Times New Roman" w:hAnsi="Times New Roman" w:eastAsia="宋体" w:cs="Times New Roman"/>
                <w:color w:val="auto"/>
                <w:kern w:val="1"/>
                <w:sz w:val="21"/>
                <w:szCs w:val="21"/>
                <w:highlight w:val="none"/>
              </w:rPr>
              <w:t>（</w:t>
            </w:r>
            <w:r>
              <w:rPr>
                <w:rFonts w:hint="eastAsia" w:ascii="Times New Roman" w:hAnsi="Times New Roman" w:eastAsia="宋体" w:cs="Times New Roman"/>
                <w:color w:val="auto"/>
                <w:kern w:val="1"/>
                <w:sz w:val="21"/>
                <w:szCs w:val="21"/>
                <w:highlight w:val="none"/>
                <w:lang w:val="en-US" w:eastAsia="zh-CN"/>
              </w:rPr>
              <w:t>15分</w:t>
            </w:r>
            <w:r>
              <w:rPr>
                <w:rFonts w:hint="default" w:ascii="Times New Roman" w:hAnsi="Times New Roman" w:eastAsia="宋体" w:cs="Times New Roman"/>
                <w:color w:val="auto"/>
                <w:kern w:val="1"/>
                <w:sz w:val="21"/>
                <w:szCs w:val="21"/>
                <w:highlight w:val="none"/>
              </w:rPr>
              <w:t>）</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6E5609B">
            <w:pPr>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磋商报价</w:t>
            </w:r>
          </w:p>
          <w:p w14:paraId="737CEFF2">
            <w:pPr>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分）</w:t>
            </w:r>
          </w:p>
        </w:tc>
        <w:tc>
          <w:tcPr>
            <w:tcW w:w="6371" w:type="dxa"/>
            <w:tcBorders>
              <w:top w:val="single" w:color="auto" w:sz="4" w:space="0"/>
              <w:left w:val="single" w:color="auto" w:sz="4" w:space="0"/>
              <w:bottom w:val="single" w:color="auto" w:sz="4" w:space="0"/>
              <w:right w:val="single" w:color="auto" w:sz="4" w:space="0"/>
            </w:tcBorders>
            <w:noWrap w:val="0"/>
            <w:vAlign w:val="top"/>
          </w:tcPr>
          <w:p w14:paraId="207AEA1C">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kern w:val="1"/>
                <w:sz w:val="21"/>
                <w:szCs w:val="21"/>
                <w:highlight w:val="none"/>
                <w:lang w:val="en-US" w:eastAsia="zh-CN"/>
              </w:rPr>
            </w:pPr>
            <w:r>
              <w:rPr>
                <w:rFonts w:hint="default" w:ascii="Times New Roman" w:hAnsi="Times New Roman" w:eastAsia="宋体" w:cs="Times New Roman"/>
                <w:color w:val="auto"/>
                <w:kern w:val="1"/>
                <w:sz w:val="21"/>
                <w:szCs w:val="21"/>
                <w:highlight w:val="none"/>
              </w:rPr>
              <w:t>统一采用低价优先法计算，即满足</w:t>
            </w:r>
            <w:r>
              <w:rPr>
                <w:rFonts w:hint="default" w:ascii="Times New Roman" w:hAnsi="Times New Roman" w:eastAsia="宋体" w:cs="Times New Roman"/>
                <w:color w:val="auto"/>
                <w:kern w:val="1"/>
                <w:sz w:val="21"/>
                <w:szCs w:val="21"/>
                <w:highlight w:val="none"/>
                <w:lang w:eastAsia="zh-CN"/>
              </w:rPr>
              <w:t>竞争性磋商文件</w:t>
            </w:r>
            <w:r>
              <w:rPr>
                <w:rFonts w:hint="default" w:ascii="Times New Roman" w:hAnsi="Times New Roman" w:eastAsia="宋体" w:cs="Times New Roman"/>
                <w:color w:val="auto"/>
                <w:kern w:val="1"/>
                <w:sz w:val="21"/>
                <w:szCs w:val="21"/>
                <w:highlight w:val="none"/>
              </w:rPr>
              <w:t>要求且投标价格最低的</w:t>
            </w:r>
            <w:r>
              <w:rPr>
                <w:rFonts w:hint="default" w:ascii="Times New Roman" w:hAnsi="Times New Roman" w:eastAsia="宋体" w:cs="Times New Roman"/>
                <w:color w:val="auto"/>
                <w:kern w:val="1"/>
                <w:sz w:val="21"/>
                <w:szCs w:val="21"/>
                <w:highlight w:val="none"/>
                <w:lang w:eastAsia="zh-CN"/>
              </w:rPr>
              <w:t>磋商报价</w:t>
            </w:r>
            <w:r>
              <w:rPr>
                <w:rFonts w:hint="default" w:ascii="Times New Roman" w:hAnsi="Times New Roman" w:eastAsia="宋体" w:cs="Times New Roman"/>
                <w:color w:val="auto"/>
                <w:kern w:val="1"/>
                <w:sz w:val="21"/>
                <w:szCs w:val="21"/>
                <w:highlight w:val="none"/>
              </w:rPr>
              <w:t>为评标基准价，其价格分为满分。其他供应商的价格分统一按照下列公式计算：</w:t>
            </w:r>
            <w:r>
              <w:rPr>
                <w:rFonts w:hint="default" w:ascii="Times New Roman" w:hAnsi="Times New Roman" w:eastAsia="宋体" w:cs="Times New Roman"/>
                <w:color w:val="auto"/>
                <w:kern w:val="1"/>
                <w:sz w:val="21"/>
                <w:szCs w:val="21"/>
                <w:highlight w:val="none"/>
                <w:lang w:eastAsia="zh-CN"/>
              </w:rPr>
              <w:t>磋商报价</w:t>
            </w:r>
            <w:r>
              <w:rPr>
                <w:rFonts w:hint="default" w:ascii="Times New Roman" w:hAnsi="Times New Roman" w:eastAsia="宋体" w:cs="Times New Roman"/>
                <w:color w:val="auto"/>
                <w:kern w:val="1"/>
                <w:sz w:val="21"/>
                <w:szCs w:val="21"/>
                <w:highlight w:val="none"/>
              </w:rPr>
              <w:t>得分=（评标基准价/</w:t>
            </w:r>
            <w:r>
              <w:rPr>
                <w:rFonts w:hint="default" w:ascii="Times New Roman" w:hAnsi="Times New Roman" w:eastAsia="宋体" w:cs="Times New Roman"/>
                <w:color w:val="auto"/>
                <w:kern w:val="1"/>
                <w:sz w:val="21"/>
                <w:szCs w:val="21"/>
                <w:highlight w:val="none"/>
                <w:lang w:eastAsia="zh-CN"/>
              </w:rPr>
              <w:t>磋商报价</w:t>
            </w:r>
            <w:r>
              <w:rPr>
                <w:rFonts w:hint="default" w:ascii="Times New Roman" w:hAnsi="Times New Roman" w:eastAsia="宋体" w:cs="Times New Roman"/>
                <w:color w:val="auto"/>
                <w:kern w:val="1"/>
                <w:sz w:val="21"/>
                <w:szCs w:val="21"/>
                <w:highlight w:val="none"/>
              </w:rPr>
              <w:t>）×</w:t>
            </w:r>
            <w:r>
              <w:rPr>
                <w:rFonts w:hint="eastAsia" w:ascii="Times New Roman" w:hAnsi="Times New Roman" w:eastAsia="宋体" w:cs="Times New Roman"/>
                <w:color w:val="auto"/>
                <w:kern w:val="1"/>
                <w:sz w:val="21"/>
                <w:szCs w:val="21"/>
                <w:highlight w:val="none"/>
                <w:lang w:val="en-US" w:eastAsia="zh-CN"/>
              </w:rPr>
              <w:t>15</w:t>
            </w:r>
          </w:p>
          <w:p w14:paraId="29180374">
            <w:pPr>
              <w:pStyle w:val="2"/>
              <w:keepNext w:val="0"/>
              <w:keepLines w:val="0"/>
              <w:pageBreakBefore w:val="0"/>
              <w:widowControl w:val="0"/>
              <w:kinsoku/>
              <w:wordWrap/>
              <w:overflowPunct/>
              <w:topLinePunct w:val="0"/>
              <w:bidi w:val="0"/>
              <w:snapToGrid/>
              <w:spacing w:line="400" w:lineRule="exact"/>
              <w:ind w:left="0" w:leftChars="0" w:right="0" w:rightChars="0"/>
              <w:jc w:val="both"/>
              <w:textAlignment w:val="auto"/>
              <w:outlineLvl w:val="1"/>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1"/>
                <w:sz w:val="21"/>
                <w:szCs w:val="21"/>
                <w:highlight w:val="none"/>
                <w:lang w:val="en-US" w:eastAsia="zh-CN" w:bidi="ar-SA"/>
              </w:rPr>
              <w:t>注：1.磋商报价得分四舍五入至小数点后两位。</w:t>
            </w:r>
          </w:p>
          <w:p w14:paraId="6ACA9F5C">
            <w:pPr>
              <w:pStyle w:val="2"/>
              <w:keepNext w:val="0"/>
              <w:keepLines w:val="0"/>
              <w:pageBreakBefore w:val="0"/>
              <w:widowControl w:val="0"/>
              <w:kinsoku/>
              <w:wordWrap/>
              <w:overflowPunct/>
              <w:topLinePunct w:val="0"/>
              <w:bidi w:val="0"/>
              <w:snapToGrid/>
              <w:spacing w:line="400" w:lineRule="exact"/>
              <w:ind w:left="0" w:leftChars="0" w:right="0" w:rightChars="0"/>
              <w:jc w:val="both"/>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1"/>
                <w:sz w:val="21"/>
                <w:szCs w:val="21"/>
                <w:highlight w:val="none"/>
                <w:lang w:val="en-US" w:eastAsia="zh-CN" w:bidi="ar-SA"/>
              </w:rPr>
              <w:t>2.根据《政府采购促进中小企业发展管理办法》(财库[2020]46号)文、《关于进一步加大政府采购支持中小企业力度的通知》（财库[2022]19号]）和《开封市财政局文件》（汴财购[2022]3号）文的规定，对符合规定的小微企业磋商报价给予20%的扣除，用扣除后的价格参与评审，小微企业必须提供《中小企业声明函》，否则评审时不予认可。（监狱、残疾人福利性企业视同小微企业，价格扣除优惠只享受一次，不得重复享受。）</w:t>
            </w:r>
          </w:p>
        </w:tc>
      </w:tr>
      <w:tr w14:paraId="524C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6" w:type="dxa"/>
            <w:vMerge w:val="restart"/>
            <w:tcBorders>
              <w:left w:val="single" w:color="auto" w:sz="4" w:space="0"/>
              <w:right w:val="single" w:color="auto" w:sz="4" w:space="0"/>
            </w:tcBorders>
            <w:noWrap w:val="0"/>
            <w:vAlign w:val="center"/>
          </w:tcPr>
          <w:p w14:paraId="35920D0C">
            <w:pPr>
              <w:pStyle w:val="203"/>
              <w:keepNext w:val="0"/>
              <w:keepLines w:val="0"/>
              <w:pageBreakBefore w:val="0"/>
              <w:widowControl w:val="0"/>
              <w:kinsoku/>
              <w:wordWrap/>
              <w:overflowPunct/>
              <w:topLinePunct w:val="0"/>
              <w:bidi w:val="0"/>
              <w:snapToGrid/>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2.2.2</w:t>
            </w:r>
          </w:p>
          <w:p w14:paraId="0EB88051">
            <w:pPr>
              <w:pStyle w:val="203"/>
              <w:keepNext w:val="0"/>
              <w:keepLines w:val="0"/>
              <w:pageBreakBefore w:val="0"/>
              <w:widowControl w:val="0"/>
              <w:kinsoku/>
              <w:wordWrap/>
              <w:overflowPunct/>
              <w:topLinePunct w:val="0"/>
              <w:bidi w:val="0"/>
              <w:snapToGrid/>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技术部分</w:t>
            </w:r>
          </w:p>
          <w:p w14:paraId="583A2383">
            <w:pPr>
              <w:pStyle w:val="203"/>
              <w:keepNext w:val="0"/>
              <w:keepLines w:val="0"/>
              <w:pageBreakBefore w:val="0"/>
              <w:widowControl w:val="0"/>
              <w:kinsoku/>
              <w:wordWrap/>
              <w:overflowPunct/>
              <w:topLinePunct w:val="0"/>
              <w:bidi w:val="0"/>
              <w:snapToGrid/>
              <w:spacing w:line="400" w:lineRule="exact"/>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eastAsia="宋体" w:cs="Times New Roman"/>
                <w:color w:val="auto"/>
                <w:sz w:val="21"/>
                <w:szCs w:val="21"/>
                <w:highlight w:val="none"/>
                <w:lang w:val="en-US" w:eastAsia="zh-CN"/>
              </w:rPr>
              <w:t>63</w:t>
            </w:r>
            <w:r>
              <w:rPr>
                <w:rFonts w:hint="default" w:ascii="Times New Roman" w:hAnsi="Times New Roman" w:eastAsia="宋体" w:cs="Times New Roman"/>
                <w:color w:val="auto"/>
                <w:sz w:val="21"/>
                <w:szCs w:val="21"/>
                <w:highlight w:val="none"/>
              </w:rPr>
              <w:t>分）</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DCEA0C2">
            <w:pPr>
              <w:spacing w:line="360" w:lineRule="auto"/>
              <w:ind w:left="0" w:leftChars="0" w:right="0" w:rightChars="0" w:firstLine="0" w:firstLineChars="0"/>
              <w:jc w:val="center"/>
              <w:rPr>
                <w:rFonts w:hint="eastAsia" w:ascii="Times New Roman" w:hAnsi="Times New Roman" w:eastAsia="仿宋" w:cs="Times New Roman"/>
                <w:bCs/>
                <w:color w:val="auto"/>
                <w:sz w:val="21"/>
                <w:szCs w:val="21"/>
                <w:highlight w:val="none"/>
                <w:lang w:eastAsia="zh-CN"/>
              </w:rPr>
            </w:pPr>
            <w:r>
              <w:rPr>
                <w:rFonts w:hint="eastAsia" w:ascii="宋体" w:hAnsi="宋体" w:eastAsia="宋体" w:cs="宋体"/>
                <w:color w:val="auto"/>
                <w:sz w:val="21"/>
                <w:szCs w:val="21"/>
                <w:highlight w:val="none"/>
              </w:rPr>
              <w:t>对项目现状的认识和理解（</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tc>
        <w:tc>
          <w:tcPr>
            <w:tcW w:w="6371" w:type="dxa"/>
            <w:tcBorders>
              <w:top w:val="single" w:color="auto" w:sz="4" w:space="0"/>
              <w:left w:val="single" w:color="auto" w:sz="4" w:space="0"/>
              <w:bottom w:val="single" w:color="auto" w:sz="4" w:space="0"/>
              <w:right w:val="single" w:color="auto" w:sz="4" w:space="0"/>
            </w:tcBorders>
            <w:noWrap w:val="0"/>
            <w:vAlign w:val="center"/>
          </w:tcPr>
          <w:p w14:paraId="727185D8">
            <w:pPr>
              <w:pStyle w:val="139"/>
              <w:tabs>
                <w:tab w:val="left" w:pos="635"/>
              </w:tabs>
              <w:spacing w:before="25" w:line="240" w:lineRule="auto"/>
              <w:ind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编制方案中有对项目现状的认识和理解的，非常详细的得11分，基本详细的得6分，一般的得2分，未提供不得分。</w:t>
            </w:r>
          </w:p>
        </w:tc>
      </w:tr>
      <w:tr w14:paraId="6593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6" w:type="dxa"/>
            <w:vMerge w:val="continue"/>
            <w:tcBorders>
              <w:left w:val="single" w:color="auto" w:sz="4" w:space="0"/>
              <w:right w:val="single" w:color="auto" w:sz="4" w:space="0"/>
            </w:tcBorders>
            <w:noWrap w:val="0"/>
            <w:vAlign w:val="center"/>
          </w:tcPr>
          <w:p w14:paraId="720C6828">
            <w:pPr>
              <w:pStyle w:val="203"/>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default" w:ascii="Times New Roman" w:hAnsi="Times New Roman" w:eastAsia="宋体" w:cs="Times New Roman"/>
                <w:bCs/>
                <w:color w:val="auto"/>
                <w:sz w:val="21"/>
                <w:szCs w:val="21"/>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6C005876">
            <w:pPr>
              <w:spacing w:line="36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rPr>
              <w:t>对本项目的重点、难点分析及应对措施（</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tc>
        <w:tc>
          <w:tcPr>
            <w:tcW w:w="6371" w:type="dxa"/>
            <w:tcBorders>
              <w:top w:val="single" w:color="auto" w:sz="4" w:space="0"/>
              <w:left w:val="single" w:color="auto" w:sz="4" w:space="0"/>
              <w:bottom w:val="single" w:color="auto" w:sz="4" w:space="0"/>
              <w:right w:val="single" w:color="auto" w:sz="4" w:space="0"/>
            </w:tcBorders>
            <w:noWrap w:val="0"/>
            <w:vAlign w:val="center"/>
          </w:tcPr>
          <w:p w14:paraId="47B2D8AA">
            <w:pPr>
              <w:pStyle w:val="139"/>
              <w:tabs>
                <w:tab w:val="left" w:pos="635"/>
              </w:tabs>
              <w:spacing w:before="25" w:line="240" w:lineRule="auto"/>
              <w:ind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编制方案中有对本项目的重点、难点分析及应对措施的，非常详细完整的得11分，基本详细完整的得6分，一般的得2分，未提供不得分。</w:t>
            </w:r>
          </w:p>
        </w:tc>
      </w:tr>
      <w:tr w14:paraId="5960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6" w:type="dxa"/>
            <w:vMerge w:val="continue"/>
            <w:tcBorders>
              <w:left w:val="single" w:color="auto" w:sz="4" w:space="0"/>
              <w:right w:val="single" w:color="auto" w:sz="4" w:space="0"/>
            </w:tcBorders>
            <w:noWrap w:val="0"/>
            <w:vAlign w:val="center"/>
          </w:tcPr>
          <w:p w14:paraId="32505647">
            <w:pPr>
              <w:pStyle w:val="203"/>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default" w:ascii="Times New Roman" w:hAnsi="Times New Roman" w:eastAsia="宋体" w:cs="Times New Roman"/>
                <w:bCs/>
                <w:color w:val="auto"/>
                <w:sz w:val="21"/>
                <w:szCs w:val="21"/>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B45D92E">
            <w:pPr>
              <w:spacing w:line="36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编制质量及保证措施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tc>
        <w:tc>
          <w:tcPr>
            <w:tcW w:w="6371" w:type="dxa"/>
            <w:tcBorders>
              <w:top w:val="single" w:color="auto" w:sz="4" w:space="0"/>
              <w:left w:val="single" w:color="auto" w:sz="4" w:space="0"/>
              <w:bottom w:val="single" w:color="auto" w:sz="4" w:space="0"/>
              <w:right w:val="single" w:color="auto" w:sz="4" w:space="0"/>
            </w:tcBorders>
            <w:noWrap w:val="0"/>
            <w:vAlign w:val="center"/>
          </w:tcPr>
          <w:p w14:paraId="385B93BD">
            <w:pPr>
              <w:pStyle w:val="139"/>
              <w:tabs>
                <w:tab w:val="left" w:pos="635"/>
              </w:tabs>
              <w:spacing w:before="25" w:line="24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编制质量及保证措施的，非常详细的得</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分，基本详细的得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分，一般的得2分，未提供不得分。</w:t>
            </w:r>
          </w:p>
        </w:tc>
      </w:tr>
      <w:tr w14:paraId="25BD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6" w:type="dxa"/>
            <w:vMerge w:val="continue"/>
            <w:tcBorders>
              <w:left w:val="single" w:color="auto" w:sz="4" w:space="0"/>
              <w:right w:val="single" w:color="auto" w:sz="4" w:space="0"/>
            </w:tcBorders>
            <w:noWrap w:val="0"/>
            <w:vAlign w:val="center"/>
          </w:tcPr>
          <w:p w14:paraId="5DAAF3E6">
            <w:pPr>
              <w:pStyle w:val="203"/>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default" w:ascii="Times New Roman" w:hAnsi="Times New Roman" w:eastAsia="宋体" w:cs="Times New Roman"/>
                <w:bCs/>
                <w:color w:val="auto"/>
                <w:sz w:val="21"/>
                <w:szCs w:val="21"/>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B20A2DE">
            <w:pPr>
              <w:pStyle w:val="44"/>
              <w:ind w:left="0" w:leftChars="0" w:right="0" w:rightChars="0" w:firstLine="0" w:firstLineChars="0"/>
              <w:jc w:val="center"/>
              <w:rPr>
                <w:rFonts w:hint="default" w:ascii="Times New Roman" w:hAnsi="Times New Roman" w:eastAsia="宋体" w:cs="Times New Roman"/>
                <w:color w:val="auto"/>
                <w:sz w:val="21"/>
                <w:szCs w:val="21"/>
                <w:highlight w:val="none"/>
                <w:lang w:eastAsia="zh-CN"/>
              </w:rPr>
            </w:pPr>
            <w:r>
              <w:rPr>
                <w:rFonts w:hint="eastAsia" w:ascii="宋体" w:hAnsi="宋体" w:eastAsia="宋体" w:cs="宋体"/>
                <w:color w:val="auto"/>
                <w:kern w:val="0"/>
                <w:sz w:val="21"/>
                <w:szCs w:val="21"/>
                <w:highlight w:val="none"/>
              </w:rPr>
              <w:t>编制周期及保证措施</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10分）</w:t>
            </w:r>
          </w:p>
        </w:tc>
        <w:tc>
          <w:tcPr>
            <w:tcW w:w="6371" w:type="dxa"/>
            <w:tcBorders>
              <w:top w:val="single" w:color="auto" w:sz="4" w:space="0"/>
              <w:left w:val="single" w:color="auto" w:sz="4" w:space="0"/>
              <w:bottom w:val="single" w:color="auto" w:sz="4" w:space="0"/>
              <w:right w:val="single" w:color="auto" w:sz="4" w:space="0"/>
            </w:tcBorders>
            <w:noWrap w:val="0"/>
            <w:vAlign w:val="center"/>
          </w:tcPr>
          <w:p w14:paraId="34F98E8B">
            <w:pPr>
              <w:pStyle w:val="139"/>
              <w:tabs>
                <w:tab w:val="left" w:pos="635"/>
              </w:tabs>
              <w:spacing w:before="25" w:line="240" w:lineRule="auto"/>
              <w:ind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编制周期及保证措施的，非常详细完整的得</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分，基本详细完整的得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分，一般的得2分，未提供不得分。</w:t>
            </w:r>
          </w:p>
        </w:tc>
      </w:tr>
      <w:tr w14:paraId="7A3B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6" w:type="dxa"/>
            <w:vMerge w:val="continue"/>
            <w:tcBorders>
              <w:left w:val="single" w:color="auto" w:sz="4" w:space="0"/>
              <w:right w:val="single" w:color="auto" w:sz="4" w:space="0"/>
            </w:tcBorders>
            <w:noWrap w:val="0"/>
            <w:vAlign w:val="center"/>
          </w:tcPr>
          <w:p w14:paraId="284BF2AD">
            <w:pPr>
              <w:pStyle w:val="203"/>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default" w:ascii="Times New Roman" w:hAnsi="Times New Roman" w:eastAsia="宋体" w:cs="Times New Roman"/>
                <w:bCs/>
                <w:color w:val="auto"/>
                <w:sz w:val="21"/>
                <w:szCs w:val="21"/>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0D379CA">
            <w:pPr>
              <w:spacing w:line="360" w:lineRule="auto"/>
              <w:ind w:left="0" w:leftChars="0" w:right="0" w:rightChars="0" w:firstLine="0" w:firstLineChars="0"/>
              <w:jc w:val="center"/>
              <w:rPr>
                <w:rFonts w:hint="default" w:ascii="Times New Roman" w:hAnsi="Times New Roman" w:eastAsia="宋体" w:cs="Times New Roman"/>
                <w:color w:val="auto"/>
                <w:sz w:val="21"/>
                <w:szCs w:val="21"/>
                <w:highlight w:val="none"/>
                <w:lang w:eastAsia="zh-CN"/>
              </w:rPr>
            </w:pPr>
            <w:r>
              <w:rPr>
                <w:rFonts w:hint="eastAsia" w:ascii="宋体" w:hAnsi="宋体" w:eastAsia="宋体" w:cs="宋体"/>
                <w:color w:val="auto"/>
                <w:kern w:val="0"/>
                <w:sz w:val="21"/>
                <w:szCs w:val="21"/>
                <w:highlight w:val="none"/>
              </w:rPr>
              <w:t>编制方案准确性</w:t>
            </w:r>
            <w:r>
              <w:rPr>
                <w:rFonts w:hint="eastAsia" w:ascii="宋体" w:hAnsi="宋体" w:eastAsia="宋体" w:cs="宋体"/>
                <w:color w:val="auto"/>
                <w:kern w:val="0"/>
                <w:sz w:val="21"/>
                <w:szCs w:val="21"/>
                <w:highlight w:val="none"/>
                <w:lang w:val="en-US" w:eastAsia="zh-CN"/>
              </w:rPr>
              <w:t>与</w:t>
            </w:r>
            <w:r>
              <w:rPr>
                <w:rFonts w:hint="eastAsia" w:ascii="宋体" w:hAnsi="宋体" w:eastAsia="宋体" w:cs="宋体"/>
                <w:color w:val="auto"/>
                <w:kern w:val="0"/>
                <w:sz w:val="21"/>
                <w:szCs w:val="21"/>
                <w:highlight w:val="none"/>
              </w:rPr>
              <w:t>条理性（</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6371" w:type="dxa"/>
            <w:tcBorders>
              <w:top w:val="single" w:color="auto" w:sz="4" w:space="0"/>
              <w:left w:val="single" w:color="auto" w:sz="4" w:space="0"/>
              <w:bottom w:val="single" w:color="auto" w:sz="4" w:space="0"/>
              <w:right w:val="single" w:color="auto" w:sz="4" w:space="0"/>
            </w:tcBorders>
            <w:noWrap w:val="0"/>
            <w:vAlign w:val="center"/>
          </w:tcPr>
          <w:p w14:paraId="1FA35466">
            <w:pPr>
              <w:pStyle w:val="139"/>
              <w:tabs>
                <w:tab w:val="left" w:pos="635"/>
              </w:tabs>
              <w:spacing w:before="25" w:line="240" w:lineRule="auto"/>
              <w:ind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编制方案内容齐全、准确、清晰，表达准确、有条理，策划内容全面、符合现场实际情况、具有很强的可操作性，得</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分；策划内容基本全面、基本符合现场实际情况、具有可操作性设计，得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分；策划内容不够全面、不太符合实际情况、可操作性一般的，得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分。未提供不得分。</w:t>
            </w:r>
          </w:p>
        </w:tc>
      </w:tr>
      <w:tr w14:paraId="6B9E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6" w:type="dxa"/>
            <w:vMerge w:val="continue"/>
            <w:tcBorders>
              <w:left w:val="single" w:color="auto" w:sz="4" w:space="0"/>
              <w:right w:val="single" w:color="auto" w:sz="4" w:space="0"/>
            </w:tcBorders>
            <w:noWrap w:val="0"/>
            <w:vAlign w:val="center"/>
          </w:tcPr>
          <w:p w14:paraId="51B28B23">
            <w:pPr>
              <w:pStyle w:val="203"/>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default" w:ascii="Times New Roman" w:hAnsi="Times New Roman" w:eastAsia="宋体" w:cs="Times New Roman"/>
                <w:bCs/>
                <w:color w:val="auto"/>
                <w:sz w:val="21"/>
                <w:szCs w:val="21"/>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79C0B75">
            <w:pPr>
              <w:spacing w:line="360" w:lineRule="auto"/>
              <w:ind w:left="0" w:leftChars="0" w:right="0" w:rightChars="0" w:firstLine="0" w:firstLineChars="0"/>
              <w:jc w:val="center"/>
              <w:rPr>
                <w:rFonts w:hint="default" w:ascii="Times New Roman" w:hAnsi="Times New Roman" w:eastAsia="宋体" w:cs="Times New Roman"/>
                <w:color w:val="auto"/>
                <w:sz w:val="21"/>
                <w:szCs w:val="21"/>
                <w:highlight w:val="none"/>
                <w:lang w:eastAsia="zh-CN"/>
              </w:rPr>
            </w:pPr>
            <w:r>
              <w:rPr>
                <w:rFonts w:hint="eastAsia" w:ascii="宋体" w:hAnsi="宋体" w:eastAsia="宋体" w:cs="宋体"/>
                <w:color w:val="auto"/>
                <w:kern w:val="0"/>
                <w:sz w:val="21"/>
                <w:szCs w:val="21"/>
                <w:highlight w:val="none"/>
              </w:rPr>
              <w:t>编制方案完整性与可行性（</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6371" w:type="dxa"/>
            <w:tcBorders>
              <w:top w:val="single" w:color="auto" w:sz="4" w:space="0"/>
              <w:left w:val="single" w:color="auto" w:sz="4" w:space="0"/>
              <w:bottom w:val="single" w:color="auto" w:sz="4" w:space="0"/>
              <w:right w:val="single" w:color="auto" w:sz="4" w:space="0"/>
            </w:tcBorders>
            <w:noWrap w:val="0"/>
            <w:vAlign w:val="center"/>
          </w:tcPr>
          <w:p w14:paraId="3F357856">
            <w:pPr>
              <w:pStyle w:val="139"/>
              <w:tabs>
                <w:tab w:val="left" w:pos="635"/>
              </w:tabs>
              <w:spacing w:before="25" w:line="240" w:lineRule="auto"/>
              <w:ind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编制方案各项主要内容的措施稳妥、计划周密、流程的划分科学、切合实际，合理可行，编制完整详细且合理可行，得</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分；编制较完整、较合理可行，得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分；编制不够完整、不够合理，可行性一般，得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分。未提供不得分。</w:t>
            </w:r>
          </w:p>
        </w:tc>
      </w:tr>
      <w:tr w14:paraId="518C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6" w:type="dxa"/>
            <w:vMerge w:val="restart"/>
            <w:tcBorders>
              <w:left w:val="single" w:color="auto" w:sz="4" w:space="0"/>
              <w:right w:val="single" w:color="auto" w:sz="4" w:space="0"/>
            </w:tcBorders>
            <w:noWrap w:val="0"/>
            <w:vAlign w:val="center"/>
          </w:tcPr>
          <w:p w14:paraId="41948B98">
            <w:pPr>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2.2.3</w:t>
            </w:r>
          </w:p>
          <w:p w14:paraId="374A1AAC">
            <w:pPr>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综合部分</w:t>
            </w:r>
          </w:p>
          <w:p w14:paraId="14CE3405">
            <w:pPr>
              <w:pStyle w:val="4"/>
              <w:keepNext w:val="0"/>
              <w:keepLines w:val="0"/>
              <w:pageBreakBefore w:val="0"/>
              <w:widowControl w:val="0"/>
              <w:kinsoku/>
              <w:wordWrap/>
              <w:overflowPunct/>
              <w:topLinePunct w:val="0"/>
              <w:bidi w:val="0"/>
              <w:snapToGrid/>
              <w:spacing w:line="400" w:lineRule="exact"/>
              <w:ind w:left="0" w:leftChars="0" w:right="0" w:rightChars="0" w:firstLine="210" w:firstLineChars="1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1"/>
                <w:sz w:val="21"/>
                <w:szCs w:val="21"/>
                <w:highlight w:val="none"/>
                <w:lang w:val="en-US" w:eastAsia="zh-CN"/>
              </w:rPr>
              <w:t>（</w:t>
            </w:r>
            <w:r>
              <w:rPr>
                <w:rFonts w:hint="eastAsia" w:ascii="Times New Roman" w:hAnsi="Times New Roman" w:cs="Times New Roman"/>
                <w:color w:val="auto"/>
                <w:kern w:val="1"/>
                <w:sz w:val="21"/>
                <w:szCs w:val="21"/>
                <w:highlight w:val="none"/>
                <w:lang w:val="en-US" w:eastAsia="zh-CN"/>
              </w:rPr>
              <w:t>22</w:t>
            </w:r>
            <w:r>
              <w:rPr>
                <w:rFonts w:hint="default" w:ascii="Times New Roman" w:hAnsi="Times New Roman" w:eastAsia="宋体" w:cs="Times New Roman"/>
                <w:color w:val="auto"/>
                <w:kern w:val="1"/>
                <w:sz w:val="21"/>
                <w:szCs w:val="21"/>
                <w:highlight w:val="none"/>
                <w:lang w:val="en-US" w:eastAsia="zh-CN"/>
              </w:rPr>
              <w:t>分)</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C222499">
            <w:pPr>
              <w:spacing w:line="360" w:lineRule="auto"/>
              <w:ind w:left="0" w:leftChars="0" w:right="0" w:rightChars="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企业业绩（</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p>
        </w:tc>
        <w:tc>
          <w:tcPr>
            <w:tcW w:w="6371" w:type="dxa"/>
            <w:tcBorders>
              <w:top w:val="single" w:color="auto" w:sz="4" w:space="0"/>
              <w:left w:val="single" w:color="auto" w:sz="4" w:space="0"/>
              <w:bottom w:val="single" w:color="auto" w:sz="4" w:space="0"/>
              <w:right w:val="single" w:color="auto" w:sz="4" w:space="0"/>
            </w:tcBorders>
            <w:noWrap w:val="0"/>
            <w:vAlign w:val="center"/>
          </w:tcPr>
          <w:p w14:paraId="486BC87E">
            <w:pPr>
              <w:pStyle w:val="139"/>
              <w:tabs>
                <w:tab w:val="left" w:pos="635"/>
              </w:tabs>
              <w:spacing w:before="25" w:line="240" w:lineRule="auto"/>
              <w:ind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投标人自2022年1月1日以来承接过类似业绩的，每有一项得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分，最高得</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p w14:paraId="32A138AE">
            <w:pPr>
              <w:spacing w:line="240" w:lineRule="auto"/>
              <w:ind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注：投标人须提供清晰的业绩合同复印件，否则视同缺项不得分。</w:t>
            </w:r>
          </w:p>
        </w:tc>
      </w:tr>
      <w:tr w14:paraId="6F8D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6" w:type="dxa"/>
            <w:vMerge w:val="continue"/>
            <w:tcBorders>
              <w:left w:val="single" w:color="auto" w:sz="4" w:space="0"/>
              <w:right w:val="single" w:color="auto" w:sz="4" w:space="0"/>
            </w:tcBorders>
            <w:noWrap w:val="0"/>
            <w:vAlign w:val="center"/>
          </w:tcPr>
          <w:p w14:paraId="5D438B3F">
            <w:pPr>
              <w:pStyle w:val="4"/>
              <w:keepNext w:val="0"/>
              <w:keepLines w:val="0"/>
              <w:pageBreakBefore w:val="0"/>
              <w:widowControl w:val="0"/>
              <w:kinsoku/>
              <w:wordWrap/>
              <w:overflowPunct/>
              <w:topLinePunct w:val="0"/>
              <w:bidi w:val="0"/>
              <w:snapToGrid/>
              <w:spacing w:line="400" w:lineRule="exact"/>
              <w:ind w:left="0" w:leftChars="0" w:right="0" w:rightChars="0" w:firstLine="210" w:firstLineChars="100"/>
              <w:jc w:val="both"/>
              <w:textAlignment w:val="auto"/>
              <w:rPr>
                <w:rFonts w:hint="default" w:ascii="Times New Roman" w:hAnsi="Times New Roman" w:eastAsia="宋体" w:cs="Times New Roman"/>
                <w:color w:val="auto"/>
                <w:kern w:val="1"/>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007073">
            <w:pPr>
              <w:spacing w:line="360" w:lineRule="auto"/>
              <w:ind w:left="0" w:leftChars="0" w:right="0" w:rightChars="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拟派项目团队</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tc>
        <w:tc>
          <w:tcPr>
            <w:tcW w:w="63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C8F178">
            <w:pPr>
              <w:pStyle w:val="139"/>
              <w:tabs>
                <w:tab w:val="left" w:pos="635"/>
              </w:tabs>
              <w:spacing w:before="25" w:line="240" w:lineRule="auto"/>
              <w:ind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拟派项目团队成员中（项目负责人除外）每多提供一位具有</w:t>
            </w:r>
            <w:r>
              <w:rPr>
                <w:rFonts w:hint="eastAsia" w:ascii="宋体" w:hAnsi="宋体" w:eastAsia="宋体" w:cs="宋体"/>
                <w:color w:val="auto"/>
                <w:kern w:val="2"/>
                <w:sz w:val="21"/>
                <w:szCs w:val="21"/>
                <w:highlight w:val="none"/>
                <w:lang w:val="zh-TW" w:eastAsia="zh-CN" w:bidi="ar-SA"/>
              </w:rPr>
              <w:t>注册城乡规划师或</w:t>
            </w:r>
            <w:r>
              <w:rPr>
                <w:rFonts w:hint="eastAsia" w:ascii="宋体" w:hAnsi="宋体" w:eastAsia="宋体" w:cs="宋体"/>
                <w:color w:val="auto"/>
                <w:kern w:val="2"/>
                <w:sz w:val="21"/>
                <w:szCs w:val="21"/>
                <w:highlight w:val="none"/>
                <w:lang w:val="en-US" w:eastAsia="zh-CN" w:bidi="ar-SA"/>
              </w:rPr>
              <w:t>高级（含副高）工程师的得3.5分，本项最高得7分。</w:t>
            </w:r>
          </w:p>
          <w:p w14:paraId="6474E886">
            <w:pPr>
              <w:pStyle w:val="139"/>
              <w:tabs>
                <w:tab w:val="left" w:pos="635"/>
              </w:tabs>
              <w:spacing w:before="25" w:line="240" w:lineRule="auto"/>
              <w:ind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注：拟派项目团队成员必须是本单位正式员工（需提供与投标人签订的劳动合同和2024年6月以来任意三个月社保证明），以上须提供相关证书扫描件，并附在投标文件中，否则不得分。同一人员不得重复计分。</w:t>
            </w:r>
          </w:p>
        </w:tc>
      </w:tr>
      <w:tr w14:paraId="3215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6" w:type="dxa"/>
            <w:vMerge w:val="continue"/>
            <w:tcBorders>
              <w:left w:val="single" w:color="auto" w:sz="4" w:space="0"/>
              <w:right w:val="single" w:color="auto" w:sz="4" w:space="0"/>
            </w:tcBorders>
            <w:noWrap w:val="0"/>
            <w:vAlign w:val="center"/>
          </w:tcPr>
          <w:p w14:paraId="42878E53">
            <w:pPr>
              <w:pStyle w:val="4"/>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kern w:val="1"/>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631149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服务承诺（</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6371" w:type="dxa"/>
            <w:tcBorders>
              <w:top w:val="single" w:color="auto" w:sz="4" w:space="0"/>
              <w:left w:val="single" w:color="auto" w:sz="4" w:space="0"/>
              <w:bottom w:val="single" w:color="auto" w:sz="4" w:space="0"/>
              <w:right w:val="single" w:color="auto" w:sz="4" w:space="0"/>
            </w:tcBorders>
            <w:noWrap w:val="0"/>
            <w:vAlign w:val="center"/>
          </w:tcPr>
          <w:p w14:paraId="144387E0">
            <w:pPr>
              <w:numPr>
                <w:ilvl w:val="0"/>
                <w:numId w:val="0"/>
              </w:num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投标人根据本项目实际情况，从多维度、多方面进行合理化承诺，承诺合理、完善的得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分；比较合理、比较完善的得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分；基本完善的得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分；缺项不得分。</w:t>
            </w:r>
          </w:p>
          <w:p w14:paraId="41806C52">
            <w:pPr>
              <w:numPr>
                <w:ilvl w:val="0"/>
                <w:numId w:val="0"/>
              </w:numPr>
              <w:shd w:val="clear" w:color="auto" w:fill="auto"/>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其他实质性的优惠条件，合理完善的得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分；比较合理、完善的得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分；基本完善的得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分；缺项不得分。</w:t>
            </w:r>
          </w:p>
          <w:p w14:paraId="2001B0F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注：根据项目实际情况和需求，提供切实可行的服务和承诺。</w:t>
            </w:r>
          </w:p>
        </w:tc>
      </w:tr>
      <w:tr w14:paraId="65CE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47" w:type="dxa"/>
            <w:gridSpan w:val="3"/>
            <w:tcBorders>
              <w:left w:val="single" w:color="auto" w:sz="4" w:space="0"/>
              <w:bottom w:val="single" w:color="auto" w:sz="4" w:space="0"/>
              <w:right w:val="single" w:color="auto" w:sz="4" w:space="0"/>
            </w:tcBorders>
            <w:noWrap w:val="0"/>
            <w:vAlign w:val="center"/>
          </w:tcPr>
          <w:p w14:paraId="30E2B578">
            <w:pPr>
              <w:keepNext w:val="0"/>
              <w:keepLines w:val="0"/>
              <w:pageBreakBefore w:val="0"/>
              <w:widowControl w:val="0"/>
              <w:kinsoku/>
              <w:wordWrap/>
              <w:overflowPunct/>
              <w:topLinePunct w:val="0"/>
              <w:bidi w:val="0"/>
              <w:snapToGrid/>
              <w:spacing w:line="400" w:lineRule="exact"/>
              <w:ind w:left="0" w:leftChars="0" w:right="0" w:rightChars="0" w:firstLine="405"/>
              <w:jc w:val="left"/>
              <w:textAlignment w:val="auto"/>
              <w:rPr>
                <w:rFonts w:hint="default" w:ascii="Times New Roman" w:hAnsi="Times New Roman" w:eastAsia="宋体" w:cs="Times New Roman"/>
                <w:color w:val="auto"/>
                <w:kern w:val="1"/>
                <w:sz w:val="21"/>
                <w:szCs w:val="21"/>
                <w:highlight w:val="none"/>
              </w:rPr>
            </w:pPr>
            <w:r>
              <w:rPr>
                <w:rFonts w:hint="default" w:ascii="Times New Roman" w:hAnsi="Times New Roman" w:eastAsia="宋体" w:cs="Times New Roman"/>
                <w:bCs/>
                <w:color w:val="auto"/>
                <w:kern w:val="0"/>
                <w:sz w:val="21"/>
                <w:szCs w:val="21"/>
                <w:highlight w:val="none"/>
                <w:lang w:val="en-US" w:eastAsia="zh-CN" w:bidi="ar-SA"/>
              </w:rPr>
              <w:t>本办法计算过程中分值按四舍五入保留两位小数，最终结果为评标委员会所有成员计算出的各供应商综合评估得分的算术平均值，按四舍五入保留两位小数。</w:t>
            </w:r>
          </w:p>
        </w:tc>
      </w:tr>
    </w:tbl>
    <w:p w14:paraId="514FE366">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rPr>
        <w:t>1.</w:t>
      </w:r>
      <w:r>
        <w:rPr>
          <w:rFonts w:hint="default" w:ascii="Times New Roman" w:hAnsi="Times New Roman" w:eastAsia="宋体" w:cs="Times New Roman"/>
          <w:b/>
          <w:color w:val="auto"/>
          <w:sz w:val="21"/>
          <w:szCs w:val="21"/>
          <w:highlight w:val="none"/>
          <w:lang w:val="en-US" w:eastAsia="zh-CN"/>
        </w:rPr>
        <w:t>评标办法</w:t>
      </w:r>
    </w:p>
    <w:p w14:paraId="7CEEAC04">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r>
        <w:rPr>
          <w:rFonts w:hint="default" w:ascii="Times New Roman" w:hAnsi="Times New Roman" w:eastAsia="宋体" w:cs="Times New Roman"/>
          <w:color w:val="auto"/>
          <w:sz w:val="21"/>
          <w:szCs w:val="21"/>
          <w:highlight w:val="none"/>
          <w:lang w:val="en-US" w:eastAsia="zh-CN"/>
        </w:rPr>
        <w:t>本项目采用综合评标法，</w:t>
      </w:r>
      <w:r>
        <w:rPr>
          <w:rFonts w:hint="default" w:ascii="Times New Roman" w:hAnsi="Times New Roman" w:eastAsia="宋体" w:cs="Times New Roman"/>
          <w:color w:val="auto"/>
          <w:sz w:val="21"/>
          <w:szCs w:val="21"/>
          <w:highlight w:val="none"/>
        </w:rPr>
        <w:t>磋商小组严格按照竞争性磋商文件的要求和条件</w:t>
      </w:r>
      <w:r>
        <w:rPr>
          <w:rFonts w:hint="default" w:ascii="Times New Roman" w:hAnsi="Times New Roman" w:eastAsia="宋体" w:cs="Times New Roman"/>
          <w:color w:val="auto"/>
          <w:sz w:val="21"/>
          <w:szCs w:val="21"/>
          <w:highlight w:val="none"/>
          <w:lang w:val="en-US" w:eastAsia="zh-CN"/>
        </w:rPr>
        <w:t>对通过初步评审的供应商</w:t>
      </w:r>
      <w:r>
        <w:rPr>
          <w:rFonts w:hint="default" w:ascii="Times New Roman" w:hAnsi="Times New Roman" w:eastAsia="宋体" w:cs="Times New Roman"/>
          <w:color w:val="auto"/>
          <w:sz w:val="21"/>
          <w:szCs w:val="21"/>
          <w:highlight w:val="none"/>
        </w:rPr>
        <w:t>进行打分，按得分由高到低的顺序推荐3名成交候选人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并编写评审报告</w:t>
      </w:r>
      <w:r>
        <w:rPr>
          <w:rFonts w:hint="default" w:ascii="Times New Roman" w:hAnsi="Times New Roman" w:eastAsia="宋体" w:cs="Times New Roman"/>
          <w:color w:val="auto"/>
          <w:sz w:val="21"/>
          <w:szCs w:val="21"/>
          <w:highlight w:val="none"/>
        </w:rPr>
        <w:t>。</w:t>
      </w:r>
    </w:p>
    <w:p w14:paraId="5B9ACC87">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1.2、如评审得分相同的，按照</w:t>
      </w:r>
      <w:r>
        <w:rPr>
          <w:rFonts w:hint="default" w:ascii="Times New Roman" w:hAnsi="Times New Roman" w:eastAsia="宋体" w:cs="Times New Roman"/>
          <w:color w:val="auto"/>
          <w:sz w:val="21"/>
          <w:szCs w:val="21"/>
          <w:highlight w:val="none"/>
          <w:lang w:eastAsia="zh-CN"/>
        </w:rPr>
        <w:t>磋商报价</w:t>
      </w:r>
      <w:r>
        <w:rPr>
          <w:rFonts w:hint="default" w:ascii="Times New Roman" w:hAnsi="Times New Roman" w:eastAsia="宋体" w:cs="Times New Roman"/>
          <w:color w:val="auto"/>
          <w:sz w:val="21"/>
          <w:szCs w:val="21"/>
          <w:highlight w:val="none"/>
        </w:rPr>
        <w:t>由低到高的顺序推荐；如评审得分且</w:t>
      </w:r>
      <w:r>
        <w:rPr>
          <w:rFonts w:hint="default" w:ascii="Times New Roman" w:hAnsi="Times New Roman" w:eastAsia="宋体" w:cs="Times New Roman"/>
          <w:color w:val="auto"/>
          <w:sz w:val="21"/>
          <w:szCs w:val="21"/>
          <w:highlight w:val="none"/>
          <w:lang w:eastAsia="zh-CN"/>
        </w:rPr>
        <w:t>磋商报价</w:t>
      </w:r>
      <w:r>
        <w:rPr>
          <w:rFonts w:hint="default" w:ascii="Times New Roman" w:hAnsi="Times New Roman" w:eastAsia="宋体" w:cs="Times New Roman"/>
          <w:color w:val="auto"/>
          <w:sz w:val="21"/>
          <w:szCs w:val="21"/>
          <w:highlight w:val="none"/>
        </w:rPr>
        <w:t>均相同的，按照技术</w:t>
      </w:r>
      <w:r>
        <w:rPr>
          <w:rFonts w:hint="default" w:ascii="Times New Roman" w:hAnsi="Times New Roman" w:eastAsia="宋体" w:cs="Times New Roman"/>
          <w:color w:val="auto"/>
          <w:sz w:val="21"/>
          <w:szCs w:val="21"/>
          <w:highlight w:val="none"/>
          <w:lang w:val="en-US" w:eastAsia="zh-CN"/>
        </w:rPr>
        <w:t>指标优劣</w:t>
      </w:r>
      <w:r>
        <w:rPr>
          <w:rFonts w:hint="default" w:ascii="Times New Roman" w:hAnsi="Times New Roman" w:eastAsia="宋体" w:cs="Times New Roman"/>
          <w:color w:val="auto"/>
          <w:sz w:val="21"/>
          <w:szCs w:val="21"/>
          <w:highlight w:val="none"/>
        </w:rPr>
        <w:t>顺序推荐。</w:t>
      </w:r>
    </w:p>
    <w:p w14:paraId="784AEFB5">
      <w:pPr>
        <w:spacing w:line="360" w:lineRule="auto"/>
        <w:rPr>
          <w:rFonts w:hint="default" w:ascii="Times New Roman" w:hAnsi="Times New Roman" w:cs="Times New Roman"/>
          <w:b/>
          <w:color w:val="auto"/>
          <w:highlight w:val="none"/>
        </w:rPr>
      </w:pPr>
      <w:bookmarkStart w:id="28" w:name="_Toc439194057"/>
      <w:bookmarkStart w:id="29" w:name="_Toc457735662"/>
      <w:bookmarkStart w:id="30" w:name="_Toc457761158"/>
      <w:bookmarkStart w:id="31" w:name="_Toc445450472"/>
      <w:r>
        <w:rPr>
          <w:rFonts w:hint="default" w:ascii="Times New Roman" w:hAnsi="Times New Roman" w:cs="Times New Roman"/>
          <w:b/>
          <w:color w:val="auto"/>
          <w:highlight w:val="none"/>
        </w:rPr>
        <w:t>2 、评审标准</w:t>
      </w:r>
    </w:p>
    <w:p w14:paraId="4CAF92B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2.1 初步评审标准</w:t>
      </w:r>
    </w:p>
    <w:p w14:paraId="35D9C0B6">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2.1.1资格评审标准：见评标办法前附表。</w:t>
      </w:r>
    </w:p>
    <w:p w14:paraId="13BF930F">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2.1.2符合性评审标准：见评标办法前附表。</w:t>
      </w:r>
    </w:p>
    <w:p w14:paraId="6B816918">
      <w:pPr>
        <w:spacing w:line="360" w:lineRule="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 xml:space="preserve">2.2 </w:t>
      </w:r>
      <w:r>
        <w:rPr>
          <w:rFonts w:hint="default" w:ascii="Times New Roman" w:hAnsi="Times New Roman" w:cs="Times New Roman"/>
          <w:color w:val="auto"/>
          <w:highlight w:val="none"/>
          <w:lang w:val="en-US" w:eastAsia="zh-CN"/>
        </w:rPr>
        <w:t>详细评审标准</w:t>
      </w:r>
    </w:p>
    <w:p w14:paraId="4B51BBC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2.2.1商务部分评分标准：</w:t>
      </w:r>
      <w:r>
        <w:rPr>
          <w:rFonts w:hint="default" w:ascii="Times New Roman" w:hAnsi="Times New Roman" w:cs="Times New Roman"/>
          <w:color w:val="auto"/>
          <w:highlight w:val="none"/>
        </w:rPr>
        <w:t>见评标办法前附表</w:t>
      </w:r>
    </w:p>
    <w:p w14:paraId="31EEB661">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2.2.2技术部分评分标准：</w:t>
      </w:r>
      <w:r>
        <w:rPr>
          <w:rFonts w:hint="default" w:ascii="Times New Roman" w:hAnsi="Times New Roman" w:cs="Times New Roman"/>
          <w:color w:val="auto"/>
          <w:highlight w:val="none"/>
        </w:rPr>
        <w:t>见评标办法前附表</w:t>
      </w:r>
    </w:p>
    <w:p w14:paraId="369BC9CF">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2.2.3综合部分评分标准：</w:t>
      </w:r>
      <w:r>
        <w:rPr>
          <w:rFonts w:hint="default" w:ascii="Times New Roman" w:hAnsi="Times New Roman" w:cs="Times New Roman"/>
          <w:color w:val="auto"/>
          <w:highlight w:val="none"/>
        </w:rPr>
        <w:t>见评标办法前附表</w:t>
      </w:r>
    </w:p>
    <w:p w14:paraId="5A408145">
      <w:pPr>
        <w:spacing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3 、评标程序</w:t>
      </w:r>
    </w:p>
    <w:p w14:paraId="1D1381E2">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3.1 初步评审</w:t>
      </w:r>
    </w:p>
    <w:p w14:paraId="67EEAB48">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3.1.1 磋商小组依据本章规定的</w:t>
      </w:r>
      <w:r>
        <w:rPr>
          <w:rFonts w:hint="default" w:ascii="Times New Roman" w:hAnsi="Times New Roman" w:cs="Times New Roman"/>
          <w:color w:val="auto"/>
          <w:highlight w:val="none"/>
          <w:lang w:val="en-US" w:eastAsia="zh-CN"/>
        </w:rPr>
        <w:t>初步</w:t>
      </w:r>
      <w:r>
        <w:rPr>
          <w:rFonts w:hint="default" w:ascii="Times New Roman" w:hAnsi="Times New Roman" w:cs="Times New Roman"/>
          <w:color w:val="auto"/>
          <w:highlight w:val="none"/>
        </w:rPr>
        <w:t xml:space="preserve">评审标准对响应文件进行初步评审。有一项不符合评审标准的，按废标处理。 </w:t>
      </w:r>
    </w:p>
    <w:p w14:paraId="0139C14A">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3.1.2 供应商有以下情形之一的，其投标作废标处理： </w:t>
      </w:r>
    </w:p>
    <w:p w14:paraId="2677C854">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(l）第二章供应商须知“总则”第 1.4.2 项规定的任何一种情形的； </w:t>
      </w:r>
    </w:p>
    <w:p w14:paraId="1F5EC2EE">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(2）串通投标或弄虚作假或有其他违法行为的； </w:t>
      </w:r>
    </w:p>
    <w:p w14:paraId="706984F9">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(3）不按磋商小组要求澄清、说明或补正的。 </w:t>
      </w:r>
    </w:p>
    <w:p w14:paraId="54DACE2F">
      <w:pPr>
        <w:spacing w:line="360" w:lineRule="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 xml:space="preserve">3.1.3 投标报价有算术错误的，磋商小组按以下原则对投标报价进行修正，修正的价格经供应商书面确认后具有约束力。 </w:t>
      </w:r>
      <w:r>
        <w:rPr>
          <w:rFonts w:hint="default" w:ascii="Times New Roman" w:hAnsi="Times New Roman" w:eastAsia="宋体" w:cs="Times New Roman"/>
          <w:color w:val="auto"/>
          <w:szCs w:val="21"/>
          <w:highlight w:val="none"/>
        </w:rPr>
        <w:t>如果供应商不接受对其算术错误的更正，其响应文件可能被否决。</w:t>
      </w:r>
    </w:p>
    <w:p w14:paraId="7526CCB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响应文件的大写金额和小写金额不一致的，以大写金额为准；</w:t>
      </w:r>
    </w:p>
    <w:p w14:paraId="213435C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磋商总价金额与按分项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汇总金额不一致的，以分项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金额计算结果为准；</w:t>
      </w:r>
    </w:p>
    <w:p w14:paraId="5C5B019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金额小数点有明显错位的，应以磋商总价为准，并修改分项</w:t>
      </w:r>
      <w:r>
        <w:rPr>
          <w:rFonts w:hint="default" w:ascii="Times New Roman" w:hAnsi="Times New Roman" w:eastAsia="宋体" w:cs="Times New Roman"/>
          <w:color w:val="auto"/>
          <w:szCs w:val="21"/>
          <w:highlight w:val="none"/>
          <w:lang w:eastAsia="zh-CN"/>
        </w:rPr>
        <w:t>报价</w:t>
      </w:r>
      <w:r>
        <w:rPr>
          <w:rFonts w:hint="default" w:ascii="Times New Roman" w:hAnsi="Times New Roman" w:eastAsia="宋体" w:cs="Times New Roman"/>
          <w:color w:val="auto"/>
          <w:szCs w:val="21"/>
          <w:highlight w:val="none"/>
        </w:rPr>
        <w:t>。</w:t>
      </w:r>
    </w:p>
    <w:p w14:paraId="402448DE">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 详细评审 </w:t>
      </w:r>
    </w:p>
    <w:p w14:paraId="5F804F7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3.2.1 磋商小组按本章规定的量化因素和分值进行打分，并计算出综合评估得分。 </w:t>
      </w:r>
    </w:p>
    <w:p w14:paraId="2D3287D1">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（1）按本章第 2.2.</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 xml:space="preserve">规定的评审因素和分值对投标报价计算出得分 A； </w:t>
      </w:r>
    </w:p>
    <w:p w14:paraId="51D6F244">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（2）按本章第 2.2.</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规定的评审因素和分值对技术部分计算出得分 B； </w:t>
      </w:r>
    </w:p>
    <w:p w14:paraId="70328905">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（3）按本章第 2.2.</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规定的评审因素和分值对商务部分计算出得分 C； </w:t>
      </w:r>
    </w:p>
    <w:p w14:paraId="31BCFF22">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3.2.2 评分分值计算保留小数点后两位，小数点后第三位“四舍五入”。 </w:t>
      </w:r>
    </w:p>
    <w:p w14:paraId="2DBE201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3.2.3 供应商得分=A+B+C。 </w:t>
      </w:r>
    </w:p>
    <w:p w14:paraId="2CEC5F9A">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3.2.4汇总全体磋商小组对各供应商的打分并计算</w:t>
      </w:r>
      <w:r>
        <w:rPr>
          <w:rFonts w:hint="default" w:ascii="Times New Roman" w:hAnsi="Times New Roman" w:cs="Times New Roman"/>
          <w:color w:val="auto"/>
          <w:highlight w:val="none"/>
          <w:lang w:val="en-US" w:eastAsia="zh-CN"/>
        </w:rPr>
        <w:t>出</w:t>
      </w:r>
      <w:r>
        <w:rPr>
          <w:rFonts w:hint="default" w:ascii="Times New Roman" w:hAnsi="Times New Roman" w:cs="Times New Roman"/>
          <w:color w:val="auto"/>
          <w:highlight w:val="none"/>
        </w:rPr>
        <w:t xml:space="preserve">算术平均值，即供应商的最终评审得分。 </w:t>
      </w:r>
    </w:p>
    <w:p w14:paraId="30B4FE6E">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3.2.5 磋商小组发现供应商的报价明显低于其他投标报价，使得其投标报价可能低于其个别成本的，应当要求该供应商作出书面说明并提供相应的证明材料。供应商不能合理说明或者不能提供相应证明材料的，由磋商小组认定该供应商以低于成本报价竞标，其投标作废标处理。 </w:t>
      </w:r>
    </w:p>
    <w:p w14:paraId="7FD6ED78">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3.3 响应文件的澄清和补正 </w:t>
      </w:r>
    </w:p>
    <w:p w14:paraId="14C7BDAC">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在评标过程中，磋商小组可以书面形式要求供应商对所提交响应文件中不明确的内容进行书面澄清或说明，或者对细微偏差进行补正。磋商不接受供应商主动提出的澄清、说明或补正。 </w:t>
      </w:r>
    </w:p>
    <w:p w14:paraId="0707F1BF">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澄清、说明和补正不得改变响应文件的实质性内容（算术性错误修正的除外）。供应商的书面澄清、说明和补正属于响应文件的组成部分。 </w:t>
      </w:r>
    </w:p>
    <w:p w14:paraId="323C0712">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磋商小组对供应商提交的澄清、说明或补正有疑问的，可以要求供应商进一步澄清、说明或补正，直至满足磋商小组的要求。 </w:t>
      </w:r>
    </w:p>
    <w:p w14:paraId="1B1607D6">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 评标结果 </w:t>
      </w:r>
    </w:p>
    <w:p w14:paraId="291DFF18">
      <w:pPr>
        <w:spacing w:line="360" w:lineRule="auto"/>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3.4.1由磋商小组按照得分排列名次推荐中标候选人3名。依法必须进行招标的项目，招标人应当确定排名第一的中标候选人为中标人。排名第一的中标候选人放弃中标、因不可抗力不能履行合同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或着被查实存在影响中标结果的违法行为等情形，不符合中标条件的，招标人可以按照评标委员会提出的中标候选人名单排序依次确定其他中标候选人为中标人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也可以重新招标</w:t>
      </w:r>
      <w:r>
        <w:rPr>
          <w:rFonts w:hint="default" w:ascii="Times New Roman" w:hAnsi="Times New Roman" w:cs="Times New Roman"/>
          <w:color w:val="auto"/>
          <w:highlight w:val="none"/>
          <w:lang w:eastAsia="zh-CN"/>
        </w:rPr>
        <w:t>。</w:t>
      </w:r>
    </w:p>
    <w:p w14:paraId="1D97AE54">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3.4.2磋商小组完成评标后，应当向招标人提交书面评标报告。</w:t>
      </w:r>
    </w:p>
    <w:p w14:paraId="4BC1C12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3.4.3 中标人确定后，中标人的投标总价即为中标价。</w:t>
      </w:r>
    </w:p>
    <w:p w14:paraId="0263C294">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3.</w:t>
      </w:r>
      <w:r>
        <w:rPr>
          <w:rFonts w:hint="default" w:ascii="Times New Roman" w:hAnsi="Times New Roman" w:eastAsia="宋体" w:cs="Times New Roman"/>
          <w:b w:val="0"/>
          <w:bCs/>
          <w:color w:val="auto"/>
          <w:sz w:val="21"/>
          <w:szCs w:val="21"/>
          <w:highlight w:val="none"/>
          <w:lang w:val="en-US" w:eastAsia="zh-CN"/>
        </w:rPr>
        <w:t>5</w:t>
      </w:r>
      <w:bookmarkEnd w:id="28"/>
      <w:bookmarkEnd w:id="29"/>
      <w:bookmarkEnd w:id="30"/>
      <w:bookmarkEnd w:id="31"/>
      <w:r>
        <w:rPr>
          <w:rFonts w:hint="default" w:ascii="Times New Roman" w:hAnsi="Times New Roman" w:eastAsia="宋体" w:cs="Times New Roman"/>
          <w:b w:val="0"/>
          <w:bCs/>
          <w:color w:val="auto"/>
          <w:sz w:val="21"/>
          <w:szCs w:val="21"/>
          <w:highlight w:val="none"/>
          <w:lang w:val="en-US" w:eastAsia="zh-CN"/>
        </w:rPr>
        <w:t>评标报告</w:t>
      </w:r>
    </w:p>
    <w:p w14:paraId="05C7F889">
      <w:pPr>
        <w:keepNext w:val="0"/>
        <w:keepLines w:val="0"/>
        <w:pageBreakBefore w:val="0"/>
        <w:widowControl w:val="0"/>
        <w:kinsoku/>
        <w:wordWrap/>
        <w:overflowPunct/>
        <w:topLinePunct w:val="0"/>
        <w:bidi w:val="0"/>
        <w:snapToGrid/>
        <w:spacing w:line="400" w:lineRule="exact"/>
        <w:ind w:left="0" w:leftChars="0" w:right="0" w:rightChars="0" w:firstLine="420" w:firstLineChars="200"/>
        <w:textAlignment w:val="auto"/>
        <w:rPr>
          <w:rFonts w:hint="default" w:ascii="Times New Roman" w:hAnsi="Times New Roman" w:cs="Times New Roman"/>
          <w:color w:val="auto"/>
          <w:szCs w:val="21"/>
          <w:highlight w:val="none"/>
          <w:lang w:val="zh-CN"/>
        </w:rPr>
      </w:pPr>
      <w:r>
        <w:rPr>
          <w:rFonts w:hint="default" w:ascii="Times New Roman" w:hAnsi="Times New Roman" w:eastAsia="宋体" w:cs="Times New Roman"/>
          <w:color w:val="auto"/>
          <w:sz w:val="21"/>
          <w:szCs w:val="21"/>
          <w:highlight w:val="none"/>
          <w:lang w:val="zh-CN"/>
        </w:rPr>
        <w:t>磋商小组完成评审后，应当向采购人提交书面评</w:t>
      </w:r>
      <w:r>
        <w:rPr>
          <w:rFonts w:hint="default" w:ascii="Times New Roman" w:hAnsi="Times New Roman" w:eastAsia="宋体" w:cs="Times New Roman"/>
          <w:color w:val="auto"/>
          <w:sz w:val="21"/>
          <w:szCs w:val="21"/>
          <w:highlight w:val="none"/>
          <w:lang w:val="en-US" w:eastAsia="zh-CN"/>
        </w:rPr>
        <w:t>标</w:t>
      </w:r>
      <w:r>
        <w:rPr>
          <w:rFonts w:hint="default" w:ascii="Times New Roman" w:hAnsi="Times New Roman" w:eastAsia="宋体" w:cs="Times New Roman"/>
          <w:color w:val="auto"/>
          <w:sz w:val="21"/>
          <w:szCs w:val="21"/>
          <w:highlight w:val="none"/>
          <w:lang w:val="zh-CN"/>
        </w:rPr>
        <w:t>报告。</w:t>
      </w:r>
      <w:bookmarkEnd w:id="18"/>
      <w:bookmarkEnd w:id="19"/>
      <w:bookmarkEnd w:id="20"/>
      <w:bookmarkEnd w:id="21"/>
      <w:bookmarkEnd w:id="22"/>
      <w:bookmarkEnd w:id="23"/>
      <w:bookmarkEnd w:id="24"/>
      <w:bookmarkStart w:id="32" w:name="_Toc445450436"/>
    </w:p>
    <w:p w14:paraId="45D9F1BA">
      <w:pPr>
        <w:pStyle w:val="6"/>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color w:val="auto"/>
          <w:highlight w:val="none"/>
          <w:lang w:val="zh-CN"/>
        </w:rPr>
        <w:br w:type="page"/>
      </w:r>
      <w:bookmarkEnd w:id="32"/>
      <w:bookmarkStart w:id="33" w:name="_Toc21379"/>
      <w:r>
        <w:rPr>
          <w:rFonts w:hint="default" w:ascii="Times New Roman" w:hAnsi="Times New Roman" w:eastAsia="宋体" w:cs="Times New Roman"/>
          <w:b/>
          <w:color w:val="auto"/>
          <w:kern w:val="0"/>
          <w:sz w:val="32"/>
          <w:szCs w:val="32"/>
          <w:highlight w:val="none"/>
          <w:lang w:val="en-US" w:eastAsia="zh-CN" w:bidi="ar-SA"/>
        </w:rPr>
        <w:t>第五章  合同条款及格式</w:t>
      </w:r>
      <w:bookmarkEnd w:id="33"/>
    </w:p>
    <w:p w14:paraId="200F71D3">
      <w:pPr>
        <w:spacing w:line="360" w:lineRule="auto"/>
        <w:jc w:val="center"/>
        <w:rPr>
          <w:rFonts w:hint="default" w:ascii="Times New Roman" w:hAnsi="Times New Roman" w:eastAsia="宋体" w:cs="Times New Roman"/>
          <w:color w:val="auto"/>
          <w:szCs w:val="21"/>
          <w:highlight w:val="none"/>
        </w:rPr>
      </w:pPr>
    </w:p>
    <w:p w14:paraId="70359D08">
      <w:pPr>
        <w:spacing w:line="36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以双方签订合同为准</w:t>
      </w:r>
    </w:p>
    <w:p w14:paraId="2F690C21">
      <w:pPr>
        <w:spacing w:line="360" w:lineRule="auto"/>
        <w:jc w:val="center"/>
        <w:rPr>
          <w:rFonts w:hint="default" w:ascii="Times New Roman" w:hAnsi="Times New Roman" w:cs="Times New Roman"/>
          <w:b/>
          <w:color w:val="auto"/>
          <w:szCs w:val="21"/>
          <w:highlight w:val="none"/>
        </w:rPr>
      </w:pPr>
    </w:p>
    <w:p w14:paraId="535F0E74">
      <w:pP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br w:type="page"/>
      </w:r>
    </w:p>
    <w:p w14:paraId="4F0120D5">
      <w:pPr>
        <w:pStyle w:val="68"/>
        <w:spacing w:after="0" w:line="360" w:lineRule="auto"/>
        <w:ind w:left="0" w:firstLine="220"/>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河南省政府采购合同融资政策告知函</w:t>
      </w:r>
    </w:p>
    <w:p w14:paraId="40075253">
      <w:pPr>
        <w:pStyle w:val="68"/>
        <w:spacing w:after="0" w:line="360" w:lineRule="auto"/>
        <w:ind w:left="0" w:firstLine="0"/>
        <w:rPr>
          <w:rFonts w:hint="default" w:ascii="Times New Roman" w:hAnsi="Times New Roman" w:cs="Times New Roman"/>
          <w:color w:val="auto"/>
          <w:sz w:val="21"/>
          <w:szCs w:val="21"/>
          <w:highlight w:val="none"/>
          <w:lang w:eastAsia="zh-CN"/>
        </w:rPr>
      </w:pPr>
    </w:p>
    <w:p w14:paraId="631737E3">
      <w:pPr>
        <w:pStyle w:val="68"/>
        <w:spacing w:after="0" w:line="360" w:lineRule="auto"/>
        <w:ind w:left="0" w:firstLine="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各供应商：</w:t>
      </w:r>
    </w:p>
    <w:p w14:paraId="6CAEA6C2">
      <w:pPr>
        <w:tabs>
          <w:tab w:val="left" w:pos="1600"/>
        </w:tabs>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欢迎贵公司参与河南省政府采购活动！</w:t>
      </w:r>
    </w:p>
    <w:p w14:paraId="77788752">
      <w:pPr>
        <w:tabs>
          <w:tab w:val="left" w:pos="1600"/>
        </w:tabs>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政府采购合同融资是河南省财政厅支持中小微企业发展，针对参与政府采购活动的供应商融资难、融资贵问题推出的一项融资政策。贵公司若成为本次政府采购项目的成交人，可持政府采购合同向金融机构申请贷款，无需抵押、担保，融资机构将根据《河南省政府采购合同融资工作实施方案》（豫财购〔2017〕10号），按照双方自愿的原则提供便捷、优惠的贷款服务。</w:t>
      </w:r>
    </w:p>
    <w:p w14:paraId="3EF952C0">
      <w:pPr>
        <w:tabs>
          <w:tab w:val="left" w:pos="1600"/>
        </w:tabs>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贷款渠道和提供贷款的金融机构，可在河南省政府采购网“河南省政府采购合同融资平台”查询联系。</w:t>
      </w:r>
    </w:p>
    <w:p w14:paraId="16D6A801">
      <w:pPr>
        <w:spacing w:line="360" w:lineRule="auto"/>
        <w:ind w:firstLine="420" w:firstLineChars="20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2295D05">
      <w:pPr>
        <w:widowControl w:val="0"/>
        <w:ind w:left="0"/>
        <w:jc w:val="center"/>
        <w:outlineLvl w:val="0"/>
        <w:rPr>
          <w:rFonts w:hint="default" w:ascii="Times New Roman" w:hAnsi="Times New Roman" w:eastAsia="宋体" w:cs="Times New Roman"/>
          <w:b/>
          <w:color w:val="auto"/>
          <w:kern w:val="0"/>
          <w:sz w:val="32"/>
          <w:szCs w:val="32"/>
          <w:highlight w:val="none"/>
          <w:lang w:val="en-US" w:eastAsia="zh-CN" w:bidi="ar-SA"/>
        </w:rPr>
      </w:pPr>
      <w:bookmarkStart w:id="34" w:name="_Toc24620"/>
      <w:r>
        <w:rPr>
          <w:rFonts w:hint="default" w:ascii="Times New Roman" w:hAnsi="Times New Roman" w:eastAsia="宋体" w:cs="Times New Roman"/>
          <w:b/>
          <w:color w:val="auto"/>
          <w:kern w:val="0"/>
          <w:sz w:val="32"/>
          <w:szCs w:val="32"/>
          <w:highlight w:val="none"/>
          <w:lang w:val="en-US" w:eastAsia="zh-CN" w:bidi="ar-SA"/>
        </w:rPr>
        <w:t>第六章  响应文件格式</w:t>
      </w:r>
      <w:bookmarkEnd w:id="34"/>
    </w:p>
    <w:p w14:paraId="72CE2101">
      <w:pPr>
        <w:pStyle w:val="8"/>
        <w:jc w:val="center"/>
        <w:rPr>
          <w:rFonts w:hint="default" w:ascii="Times New Roman" w:hAnsi="Times New Roman" w:cs="Times New Roman"/>
          <w:color w:val="auto"/>
          <w:sz w:val="28"/>
          <w:highlight w:val="none"/>
          <w:lang w:eastAsia="zh-CN"/>
        </w:rPr>
      </w:pPr>
    </w:p>
    <w:p w14:paraId="55ED6FFB">
      <w:pPr>
        <w:pStyle w:val="17"/>
        <w:ind w:left="0" w:leftChars="0" w:firstLine="0" w:firstLineChars="0"/>
        <w:rPr>
          <w:rFonts w:hint="default" w:ascii="Times New Roman" w:hAnsi="Times New Roman" w:cs="Times New Roman"/>
          <w:color w:val="auto"/>
          <w:sz w:val="28"/>
          <w:highlight w:val="none"/>
        </w:rPr>
      </w:pPr>
    </w:p>
    <w:p w14:paraId="6E4B199C">
      <w:pPr>
        <w:spacing w:line="360" w:lineRule="auto"/>
        <w:jc w:val="center"/>
        <w:rPr>
          <w:rFonts w:hint="default" w:ascii="Times New Roman" w:hAnsi="Times New Roman" w:cs="Times New Roman"/>
          <w:b/>
          <w:color w:val="auto"/>
          <w:sz w:val="34"/>
          <w:szCs w:val="52"/>
          <w:highlight w:val="none"/>
        </w:rPr>
      </w:pPr>
      <w:r>
        <w:rPr>
          <w:rFonts w:hint="default" w:ascii="Times New Roman" w:hAnsi="Times New Roman" w:cs="Times New Roman"/>
          <w:b w:val="0"/>
          <w:bCs/>
          <w:color w:val="auto"/>
          <w:sz w:val="34"/>
          <w:szCs w:val="52"/>
          <w:highlight w:val="none"/>
          <w:u w:val="single"/>
        </w:rPr>
        <w:t>_________________</w:t>
      </w:r>
      <w:r>
        <w:rPr>
          <w:rFonts w:hint="default" w:ascii="Times New Roman" w:hAnsi="Times New Roman" w:cs="Times New Roman"/>
          <w:b w:val="0"/>
          <w:bCs/>
          <w:color w:val="auto"/>
          <w:sz w:val="34"/>
          <w:szCs w:val="52"/>
          <w:highlight w:val="none"/>
        </w:rPr>
        <w:t xml:space="preserve"> (项目名称)</w:t>
      </w:r>
      <w:r>
        <w:rPr>
          <w:rFonts w:hint="default" w:ascii="Times New Roman" w:hAnsi="Times New Roman" w:cs="Times New Roman"/>
          <w:b/>
          <w:color w:val="auto"/>
          <w:sz w:val="34"/>
          <w:szCs w:val="52"/>
          <w:highlight w:val="none"/>
        </w:rPr>
        <w:t xml:space="preserve"> </w:t>
      </w:r>
    </w:p>
    <w:p w14:paraId="728C703B">
      <w:pPr>
        <w:spacing w:line="360" w:lineRule="auto"/>
        <w:jc w:val="center"/>
        <w:rPr>
          <w:rFonts w:hint="default" w:ascii="Times New Roman" w:hAnsi="Times New Roman" w:cs="Times New Roman"/>
          <w:b/>
          <w:color w:val="auto"/>
          <w:sz w:val="48"/>
          <w:highlight w:val="none"/>
        </w:rPr>
      </w:pPr>
    </w:p>
    <w:p w14:paraId="53942B2A">
      <w:pPr>
        <w:spacing w:line="360" w:lineRule="auto"/>
        <w:jc w:val="center"/>
        <w:rPr>
          <w:rFonts w:hint="default" w:ascii="Times New Roman" w:hAnsi="Times New Roman" w:cs="Times New Roman"/>
          <w:b/>
          <w:color w:val="auto"/>
          <w:sz w:val="48"/>
          <w:highlight w:val="none"/>
        </w:rPr>
      </w:pPr>
    </w:p>
    <w:p w14:paraId="554F4434">
      <w:pPr>
        <w:spacing w:line="360" w:lineRule="auto"/>
        <w:jc w:val="center"/>
        <w:rPr>
          <w:rFonts w:hint="default" w:ascii="Times New Roman" w:hAnsi="Times New Roman" w:cs="Times New Roman"/>
          <w:b/>
          <w:color w:val="auto"/>
          <w:sz w:val="48"/>
          <w:highlight w:val="none"/>
        </w:rPr>
      </w:pPr>
    </w:p>
    <w:p w14:paraId="2774B2C8">
      <w:pPr>
        <w:spacing w:line="360" w:lineRule="auto"/>
        <w:jc w:val="center"/>
        <w:rPr>
          <w:rFonts w:hint="default" w:ascii="Times New Roman" w:hAnsi="Times New Roman" w:cs="Times New Roman"/>
          <w:b/>
          <w:color w:val="auto"/>
          <w:sz w:val="48"/>
          <w:highlight w:val="none"/>
        </w:rPr>
      </w:pPr>
    </w:p>
    <w:p w14:paraId="3CB13921">
      <w:pPr>
        <w:spacing w:line="360" w:lineRule="auto"/>
        <w:rPr>
          <w:rFonts w:hint="default" w:ascii="Times New Roman" w:hAnsi="Times New Roman" w:cs="Times New Roman"/>
          <w:b/>
          <w:color w:val="auto"/>
          <w:sz w:val="48"/>
          <w:highlight w:val="none"/>
        </w:rPr>
      </w:pPr>
    </w:p>
    <w:p w14:paraId="02731812">
      <w:pPr>
        <w:spacing w:line="360" w:lineRule="auto"/>
        <w:jc w:val="center"/>
        <w:rPr>
          <w:rFonts w:hint="default" w:ascii="Times New Roman" w:hAnsi="Times New Roman" w:cs="Times New Roman"/>
          <w:b/>
          <w:color w:val="auto"/>
          <w:sz w:val="48"/>
          <w:highlight w:val="none"/>
        </w:rPr>
      </w:pPr>
      <w:r>
        <w:rPr>
          <w:rFonts w:hint="default" w:ascii="Times New Roman" w:hAnsi="Times New Roman" w:cs="Times New Roman"/>
          <w:b/>
          <w:color w:val="auto"/>
          <w:sz w:val="44"/>
          <w:szCs w:val="44"/>
          <w:highlight w:val="none"/>
        </w:rPr>
        <w:t>竞争性磋商响应文件</w:t>
      </w:r>
    </w:p>
    <w:p w14:paraId="023E1FCE">
      <w:pPr>
        <w:spacing w:line="360"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项目编号：</w:t>
      </w:r>
    </w:p>
    <w:p w14:paraId="3A37652B">
      <w:pPr>
        <w:spacing w:line="360" w:lineRule="auto"/>
        <w:ind w:firstLine="420" w:firstLineChars="200"/>
        <w:rPr>
          <w:rFonts w:hint="default" w:ascii="Times New Roman" w:hAnsi="Times New Roman" w:cs="Times New Roman"/>
          <w:color w:val="auto"/>
          <w:highlight w:val="none"/>
        </w:rPr>
      </w:pPr>
    </w:p>
    <w:p w14:paraId="0136B885">
      <w:pPr>
        <w:spacing w:line="360" w:lineRule="auto"/>
        <w:ind w:firstLine="420" w:firstLineChars="200"/>
        <w:rPr>
          <w:rFonts w:hint="default" w:ascii="Times New Roman" w:hAnsi="Times New Roman" w:cs="Times New Roman"/>
          <w:color w:val="auto"/>
          <w:highlight w:val="none"/>
        </w:rPr>
      </w:pPr>
    </w:p>
    <w:p w14:paraId="13930797">
      <w:pPr>
        <w:spacing w:line="360" w:lineRule="auto"/>
        <w:ind w:firstLine="420" w:firstLineChars="200"/>
        <w:rPr>
          <w:rFonts w:hint="default" w:ascii="Times New Roman" w:hAnsi="Times New Roman" w:cs="Times New Roman"/>
          <w:color w:val="auto"/>
          <w:highlight w:val="none"/>
        </w:rPr>
      </w:pPr>
    </w:p>
    <w:p w14:paraId="5D3AB1B3">
      <w:pPr>
        <w:spacing w:line="360" w:lineRule="auto"/>
        <w:ind w:firstLine="420" w:firstLineChars="200"/>
        <w:rPr>
          <w:rFonts w:hint="default" w:ascii="Times New Roman" w:hAnsi="Times New Roman" w:cs="Times New Roman"/>
          <w:color w:val="auto"/>
          <w:highlight w:val="none"/>
        </w:rPr>
      </w:pPr>
    </w:p>
    <w:p w14:paraId="27D9E9AC">
      <w:pPr>
        <w:spacing w:line="360" w:lineRule="auto"/>
        <w:rPr>
          <w:rFonts w:hint="default" w:ascii="Times New Roman" w:hAnsi="Times New Roman" w:cs="Times New Roman"/>
          <w:color w:val="auto"/>
          <w:highlight w:val="none"/>
        </w:rPr>
      </w:pPr>
    </w:p>
    <w:p w14:paraId="15A9FED8">
      <w:pPr>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 xml:space="preserve">  </w:t>
      </w:r>
    </w:p>
    <w:p w14:paraId="38AF3576">
      <w:pPr>
        <w:spacing w:line="360" w:lineRule="auto"/>
        <w:jc w:val="center"/>
        <w:rPr>
          <w:rFonts w:hint="default" w:ascii="Times New Roman" w:hAnsi="Times New Roman" w:cs="Times New Roman"/>
          <w:b w:val="0"/>
          <w:bCs/>
          <w:color w:val="auto"/>
          <w:sz w:val="28"/>
          <w:highlight w:val="none"/>
        </w:rPr>
      </w:pPr>
    </w:p>
    <w:p w14:paraId="18A17AA2">
      <w:pPr>
        <w:spacing w:line="360" w:lineRule="auto"/>
        <w:jc w:val="center"/>
        <w:rPr>
          <w:rFonts w:hint="default" w:ascii="Times New Roman" w:hAnsi="Times New Roman" w:cs="Times New Roman"/>
          <w:b w:val="0"/>
          <w:bCs/>
          <w:color w:val="auto"/>
          <w:sz w:val="28"/>
          <w:highlight w:val="none"/>
        </w:rPr>
      </w:pPr>
    </w:p>
    <w:p w14:paraId="48FB7365">
      <w:pPr>
        <w:spacing w:line="360" w:lineRule="auto"/>
        <w:jc w:val="center"/>
        <w:rPr>
          <w:rFonts w:hint="default" w:ascii="Times New Roman" w:hAnsi="Times New Roman" w:cs="Times New Roman"/>
          <w:b w:val="0"/>
          <w:bCs/>
          <w:color w:val="auto"/>
          <w:sz w:val="28"/>
          <w:highlight w:val="none"/>
        </w:rPr>
      </w:pPr>
      <w:r>
        <w:rPr>
          <w:rFonts w:hint="default" w:ascii="Times New Roman" w:hAnsi="Times New Roman" w:cs="Times New Roman"/>
          <w:b w:val="0"/>
          <w:bCs/>
          <w:color w:val="auto"/>
          <w:sz w:val="28"/>
          <w:highlight w:val="none"/>
        </w:rPr>
        <w:t>供应商名称：</w:t>
      </w:r>
      <w:r>
        <w:rPr>
          <w:rFonts w:hint="default" w:ascii="Times New Roman" w:hAnsi="Times New Roman" w:cs="Times New Roman"/>
          <w:b w:val="0"/>
          <w:bCs/>
          <w:color w:val="auto"/>
          <w:sz w:val="28"/>
          <w:highlight w:val="none"/>
          <w:u w:val="single"/>
        </w:rPr>
        <w:t xml:space="preserve">      </w:t>
      </w:r>
      <w:r>
        <w:rPr>
          <w:rFonts w:hint="default" w:ascii="Times New Roman" w:hAnsi="Times New Roman" w:cs="Times New Roman"/>
          <w:b w:val="0"/>
          <w:bCs/>
          <w:color w:val="auto"/>
          <w:sz w:val="28"/>
          <w:highlight w:val="none"/>
        </w:rPr>
        <w:t>（企业电子签章）</w:t>
      </w:r>
    </w:p>
    <w:p w14:paraId="48501124">
      <w:pPr>
        <w:spacing w:line="360" w:lineRule="auto"/>
        <w:jc w:val="center"/>
        <w:rPr>
          <w:rFonts w:hint="default" w:ascii="Times New Roman" w:hAnsi="Times New Roman" w:cs="Times New Roman"/>
          <w:b w:val="0"/>
          <w:bCs/>
          <w:color w:val="auto"/>
          <w:highlight w:val="none"/>
          <w:u w:val="single"/>
        </w:rPr>
      </w:pPr>
      <w:r>
        <w:rPr>
          <w:rFonts w:hint="default" w:ascii="Times New Roman" w:hAnsi="Times New Roman" w:cs="Times New Roman"/>
          <w:b w:val="0"/>
          <w:bCs/>
          <w:color w:val="auto"/>
          <w:sz w:val="28"/>
          <w:highlight w:val="none"/>
        </w:rPr>
        <w:t xml:space="preserve"> 法定代表人：</w:t>
      </w:r>
      <w:r>
        <w:rPr>
          <w:rFonts w:hint="default" w:ascii="Times New Roman" w:hAnsi="Times New Roman" w:cs="Times New Roman"/>
          <w:b w:val="0"/>
          <w:bCs/>
          <w:color w:val="auto"/>
          <w:sz w:val="28"/>
          <w:highlight w:val="none"/>
          <w:u w:val="single"/>
        </w:rPr>
        <w:t xml:space="preserve">       </w:t>
      </w:r>
      <w:r>
        <w:rPr>
          <w:rFonts w:hint="default" w:ascii="Times New Roman" w:hAnsi="Times New Roman" w:cs="Times New Roman"/>
          <w:b w:val="0"/>
          <w:bCs/>
          <w:color w:val="auto"/>
          <w:sz w:val="28"/>
          <w:highlight w:val="none"/>
        </w:rPr>
        <w:t>（个人电子签章）</w:t>
      </w:r>
    </w:p>
    <w:p w14:paraId="626E2817">
      <w:pPr>
        <w:pStyle w:val="17"/>
        <w:ind w:firstLine="2072" w:firstLineChars="740"/>
        <w:rPr>
          <w:rFonts w:hint="default" w:ascii="Times New Roman" w:hAnsi="Times New Roman" w:cs="Times New Roman"/>
          <w:b w:val="0"/>
          <w:bCs/>
          <w:color w:val="auto"/>
          <w:sz w:val="28"/>
          <w:highlight w:val="none"/>
        </w:rPr>
      </w:pPr>
      <w:r>
        <w:rPr>
          <w:rFonts w:hint="default" w:ascii="Times New Roman" w:hAnsi="Times New Roman" w:cs="Times New Roman"/>
          <w:b w:val="0"/>
          <w:bCs/>
          <w:color w:val="auto"/>
          <w:kern w:val="0"/>
          <w:sz w:val="28"/>
          <w:szCs w:val="22"/>
          <w:highlight w:val="none"/>
        </w:rPr>
        <w:t>日      期</w:t>
      </w:r>
      <w:r>
        <w:rPr>
          <w:rFonts w:hint="default" w:ascii="Times New Roman" w:hAnsi="Times New Roman" w:cs="Times New Roman"/>
          <w:b w:val="0"/>
          <w:bCs/>
          <w:color w:val="auto"/>
          <w:highlight w:val="none"/>
        </w:rPr>
        <w:t>：</w:t>
      </w:r>
      <w:r>
        <w:rPr>
          <w:rFonts w:hint="default" w:ascii="Times New Roman" w:hAnsi="Times New Roman" w:cs="Times New Roman"/>
          <w:b w:val="0"/>
          <w:bCs/>
          <w:color w:val="auto"/>
          <w:sz w:val="28"/>
          <w:highlight w:val="none"/>
          <w:u w:val="single"/>
        </w:rPr>
        <w:t xml:space="preserve">      </w:t>
      </w:r>
      <w:r>
        <w:rPr>
          <w:rFonts w:hint="default" w:ascii="Times New Roman" w:hAnsi="Times New Roman" w:cs="Times New Roman"/>
          <w:b w:val="0"/>
          <w:bCs/>
          <w:color w:val="auto"/>
          <w:sz w:val="28"/>
          <w:highlight w:val="none"/>
        </w:rPr>
        <w:t>年</w:t>
      </w:r>
      <w:r>
        <w:rPr>
          <w:rFonts w:hint="default" w:ascii="Times New Roman" w:hAnsi="Times New Roman" w:cs="Times New Roman"/>
          <w:b w:val="0"/>
          <w:bCs/>
          <w:color w:val="auto"/>
          <w:sz w:val="28"/>
          <w:highlight w:val="none"/>
          <w:u w:val="single"/>
        </w:rPr>
        <w:t xml:space="preserve">      </w:t>
      </w:r>
      <w:r>
        <w:rPr>
          <w:rFonts w:hint="default" w:ascii="Times New Roman" w:hAnsi="Times New Roman" w:cs="Times New Roman"/>
          <w:b w:val="0"/>
          <w:bCs/>
          <w:color w:val="auto"/>
          <w:sz w:val="28"/>
          <w:highlight w:val="none"/>
        </w:rPr>
        <w:t>月</w:t>
      </w:r>
      <w:r>
        <w:rPr>
          <w:rFonts w:hint="default" w:ascii="Times New Roman" w:hAnsi="Times New Roman" w:cs="Times New Roman"/>
          <w:b w:val="0"/>
          <w:bCs/>
          <w:color w:val="auto"/>
          <w:sz w:val="28"/>
          <w:highlight w:val="none"/>
          <w:u w:val="single"/>
        </w:rPr>
        <w:t xml:space="preserve">      </w:t>
      </w:r>
      <w:r>
        <w:rPr>
          <w:rFonts w:hint="default" w:ascii="Times New Roman" w:hAnsi="Times New Roman" w:cs="Times New Roman"/>
          <w:b w:val="0"/>
          <w:bCs/>
          <w:color w:val="auto"/>
          <w:sz w:val="28"/>
          <w:highlight w:val="none"/>
        </w:rPr>
        <w:t>日</w:t>
      </w:r>
      <w:bookmarkStart w:id="35" w:name="_Toc499815663"/>
      <w:bookmarkStart w:id="36" w:name="_Toc184635137"/>
    </w:p>
    <w:p w14:paraId="0A0BA766">
      <w:pPr>
        <w:spacing w:line="360" w:lineRule="auto"/>
        <w:jc w:val="center"/>
        <w:rPr>
          <w:rFonts w:hint="default" w:ascii="Times New Roman" w:hAnsi="Times New Roman" w:cs="Times New Roman"/>
          <w:color w:val="auto"/>
          <w:sz w:val="30"/>
          <w:szCs w:val="30"/>
          <w:highlight w:val="none"/>
        </w:rPr>
      </w:pPr>
    </w:p>
    <w:p w14:paraId="4D34AD53">
      <w:pPr>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br w:type="page"/>
      </w:r>
    </w:p>
    <w:p w14:paraId="37AB1B4E">
      <w:pPr>
        <w:spacing w:line="360" w:lineRule="auto"/>
        <w:jc w:val="center"/>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t>目  录</w:t>
      </w:r>
      <w:bookmarkEnd w:id="35"/>
      <w:bookmarkEnd w:id="36"/>
    </w:p>
    <w:p w14:paraId="67A447D4">
      <w:pPr>
        <w:pStyle w:val="36"/>
        <w:tabs>
          <w:tab w:val="right" w:leader="dot" w:pos="8916"/>
        </w:tabs>
        <w:spacing w:line="480" w:lineRule="auto"/>
        <w:rPr>
          <w:rFonts w:hint="default" w:ascii="Times New Roman" w:hAnsi="Times New Roman" w:eastAsia="宋体" w:cs="Times New Roman"/>
          <w:smallCaps w:val="0"/>
          <w:color w:val="auto"/>
          <w:kern w:val="2"/>
          <w:sz w:val="21"/>
          <w:szCs w:val="21"/>
          <w:highlight w:val="none"/>
          <w:lang w:eastAsia="zh-CN"/>
        </w:rPr>
      </w:pPr>
      <w:bookmarkStart w:id="37" w:name="_Toc457735665"/>
      <w:bookmarkStart w:id="38" w:name="_Toc457761161"/>
      <w:bookmarkStart w:id="39" w:name="_Toc457735303"/>
      <w:bookmarkStart w:id="40" w:name="_Toc445450474"/>
      <w:r>
        <w:rPr>
          <w:rFonts w:hint="default" w:ascii="Times New Roman" w:hAnsi="Times New Roman" w:eastAsia="宋体" w:cs="Times New Roman"/>
          <w:color w:val="auto"/>
          <w:sz w:val="21"/>
          <w:szCs w:val="21"/>
          <w:highlight w:val="none"/>
          <w:lang w:eastAsia="zh-CN"/>
        </w:rPr>
        <w:fldChar w:fldCharType="begin"/>
      </w:r>
      <w:r>
        <w:rPr>
          <w:rFonts w:hint="default" w:ascii="Times New Roman" w:hAnsi="Times New Roman" w:eastAsia="宋体" w:cs="Times New Roman"/>
          <w:color w:val="auto"/>
          <w:sz w:val="21"/>
          <w:szCs w:val="21"/>
          <w:highlight w:val="none"/>
          <w:lang w:eastAsia="zh-CN"/>
        </w:rPr>
        <w:instrText xml:space="preserve">HYPERLINK \l "_Toc27493567"</w:instrText>
      </w:r>
      <w:r>
        <w:rPr>
          <w:rFonts w:hint="default" w:ascii="Times New Roman" w:hAnsi="Times New Roman" w:eastAsia="宋体" w:cs="Times New Roman"/>
          <w:color w:val="auto"/>
          <w:sz w:val="21"/>
          <w:szCs w:val="21"/>
          <w:highlight w:val="none"/>
          <w:lang w:eastAsia="zh-CN"/>
        </w:rPr>
        <w:fldChar w:fldCharType="separate"/>
      </w:r>
      <w:r>
        <w:rPr>
          <w:rStyle w:val="52"/>
          <w:rFonts w:hint="default" w:ascii="Times New Roman" w:hAnsi="Times New Roman" w:eastAsia="宋体" w:cs="Times New Roman"/>
          <w:color w:val="auto"/>
          <w:sz w:val="21"/>
          <w:szCs w:val="21"/>
          <w:highlight w:val="none"/>
          <w:lang w:eastAsia="zh-CN"/>
        </w:rPr>
        <w:t>一、磋商函</w:t>
      </w:r>
      <w:r>
        <w:rPr>
          <w:rFonts w:hint="default" w:ascii="Times New Roman" w:hAnsi="Times New Roman" w:eastAsia="宋体" w:cs="Times New Roman"/>
          <w:color w:val="auto"/>
          <w:sz w:val="21"/>
          <w:szCs w:val="21"/>
          <w:highlight w:val="none"/>
          <w:lang w:eastAsia="zh-CN"/>
        </w:rPr>
        <w:fldChar w:fldCharType="end"/>
      </w:r>
    </w:p>
    <w:p w14:paraId="2EDCE229">
      <w:pPr>
        <w:pStyle w:val="36"/>
        <w:tabs>
          <w:tab w:val="right" w:leader="dot" w:pos="8916"/>
        </w:tabs>
        <w:spacing w:line="480" w:lineRule="auto"/>
        <w:rPr>
          <w:rFonts w:hint="default" w:ascii="Times New Roman" w:hAnsi="Times New Roman" w:eastAsia="宋体" w:cs="Times New Roman"/>
          <w:smallCaps w:val="0"/>
          <w:color w:val="auto"/>
          <w:kern w:val="2"/>
          <w:sz w:val="21"/>
          <w:szCs w:val="21"/>
          <w:highlight w:val="none"/>
          <w:lang w:eastAsia="zh-CN"/>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"_Toc27493568" </w:instrText>
      </w:r>
      <w:r>
        <w:rPr>
          <w:rFonts w:hint="default" w:ascii="Times New Roman" w:hAnsi="Times New Roman" w:eastAsia="宋体" w:cs="Times New Roman"/>
          <w:color w:val="auto"/>
          <w:highlight w:val="none"/>
        </w:rPr>
        <w:fldChar w:fldCharType="separate"/>
      </w:r>
      <w:r>
        <w:rPr>
          <w:rStyle w:val="52"/>
          <w:rFonts w:hint="default" w:ascii="Times New Roman" w:hAnsi="Times New Roman" w:eastAsia="宋体" w:cs="Times New Roman"/>
          <w:color w:val="auto"/>
          <w:sz w:val="21"/>
          <w:szCs w:val="21"/>
          <w:highlight w:val="none"/>
          <w:lang w:eastAsia="zh-CN"/>
        </w:rPr>
        <w:t>二、磋商函附录</w:t>
      </w:r>
      <w:r>
        <w:rPr>
          <w:rStyle w:val="52"/>
          <w:rFonts w:hint="default" w:ascii="Times New Roman" w:hAnsi="Times New Roman" w:eastAsia="宋体" w:cs="Times New Roman"/>
          <w:color w:val="auto"/>
          <w:sz w:val="21"/>
          <w:szCs w:val="21"/>
          <w:highlight w:val="none"/>
          <w:lang w:eastAsia="zh-CN"/>
        </w:rPr>
        <w:fldChar w:fldCharType="end"/>
      </w:r>
    </w:p>
    <w:p w14:paraId="691EFC20">
      <w:pPr>
        <w:pStyle w:val="36"/>
        <w:tabs>
          <w:tab w:val="right" w:leader="dot" w:pos="8916"/>
        </w:tabs>
        <w:spacing w:line="480" w:lineRule="auto"/>
        <w:rPr>
          <w:rFonts w:hint="default" w:ascii="Times New Roman" w:hAnsi="Times New Roman" w:eastAsia="宋体" w:cs="Times New Roman"/>
          <w:smallCaps w:val="0"/>
          <w:color w:val="auto"/>
          <w:kern w:val="2"/>
          <w:sz w:val="21"/>
          <w:szCs w:val="21"/>
          <w:highlight w:val="none"/>
          <w:lang w:eastAsia="zh-CN"/>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"_Toc27493569" </w:instrText>
      </w:r>
      <w:r>
        <w:rPr>
          <w:rFonts w:hint="default" w:ascii="Times New Roman" w:hAnsi="Times New Roman" w:eastAsia="宋体" w:cs="Times New Roman"/>
          <w:color w:val="auto"/>
          <w:highlight w:val="none"/>
        </w:rPr>
        <w:fldChar w:fldCharType="separate"/>
      </w:r>
      <w:r>
        <w:rPr>
          <w:rStyle w:val="52"/>
          <w:rFonts w:hint="default" w:ascii="Times New Roman" w:hAnsi="Times New Roman" w:eastAsia="宋体" w:cs="Times New Roman"/>
          <w:color w:val="auto"/>
          <w:sz w:val="21"/>
          <w:szCs w:val="21"/>
          <w:highlight w:val="none"/>
          <w:lang w:eastAsia="zh-CN"/>
        </w:rPr>
        <w:t>三、法定代表人身份证明</w:t>
      </w:r>
      <w:r>
        <w:rPr>
          <w:rStyle w:val="52"/>
          <w:rFonts w:hint="default" w:ascii="Times New Roman" w:hAnsi="Times New Roman" w:eastAsia="宋体" w:cs="Times New Roman"/>
          <w:color w:val="auto"/>
          <w:sz w:val="21"/>
          <w:szCs w:val="21"/>
          <w:highlight w:val="none"/>
          <w:lang w:eastAsia="zh-CN"/>
        </w:rPr>
        <w:fldChar w:fldCharType="end"/>
      </w:r>
      <w:r>
        <w:rPr>
          <w:rStyle w:val="52"/>
          <w:rFonts w:hint="default" w:ascii="Times New Roman" w:hAnsi="Times New Roman" w:eastAsia="宋体" w:cs="Times New Roman"/>
          <w:color w:val="auto"/>
          <w:sz w:val="21"/>
          <w:szCs w:val="21"/>
          <w:highlight w:val="none"/>
          <w:lang w:eastAsia="zh-CN"/>
        </w:rPr>
        <w:t>和授权委托书</w:t>
      </w:r>
    </w:p>
    <w:p w14:paraId="42A17B2B">
      <w:pPr>
        <w:pStyle w:val="36"/>
        <w:tabs>
          <w:tab w:val="right" w:leader="dot" w:pos="8916"/>
        </w:tabs>
        <w:spacing w:line="480" w:lineRule="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"_Toc27493570"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lang w:eastAsia="zh-CN"/>
        </w:rPr>
        <w:t>四、</w:t>
      </w:r>
      <w:r>
        <w:rPr>
          <w:rFonts w:hint="default" w:ascii="Times New Roman" w:hAnsi="Times New Roman" w:eastAsia="宋体" w:cs="Times New Roman"/>
          <w:color w:val="auto"/>
          <w:highlight w:val="none"/>
          <w:lang w:eastAsia="zh-CN"/>
        </w:rPr>
        <w:fldChar w:fldCharType="end"/>
      </w:r>
      <w:r>
        <w:rPr>
          <w:rFonts w:hint="default" w:ascii="Times New Roman" w:hAnsi="Times New Roman" w:eastAsia="宋体" w:cs="Times New Roman"/>
          <w:color w:val="auto"/>
          <w:highlight w:val="none"/>
          <w:lang w:eastAsia="zh-CN"/>
        </w:rPr>
        <w:t>资格审查资料</w:t>
      </w:r>
    </w:p>
    <w:p w14:paraId="33144161">
      <w:pPr>
        <w:pStyle w:val="36"/>
        <w:tabs>
          <w:tab w:val="right" w:leader="dot" w:pos="8916"/>
        </w:tabs>
        <w:spacing w:line="480" w:lineRule="auto"/>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五</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"_Toc27493571"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服务</w:t>
      </w:r>
      <w:r>
        <w:rPr>
          <w:rFonts w:hint="default" w:ascii="Times New Roman" w:hAnsi="Times New Roman" w:eastAsia="宋体" w:cs="Times New Roman"/>
          <w:color w:val="auto"/>
          <w:highlight w:val="none"/>
          <w:lang w:eastAsia="zh-CN"/>
        </w:rPr>
        <w:t>方案</w:t>
      </w:r>
      <w:r>
        <w:rPr>
          <w:rFonts w:hint="default" w:ascii="Times New Roman" w:hAnsi="Times New Roman" w:eastAsia="宋体" w:cs="Times New Roman"/>
          <w:color w:val="auto"/>
          <w:highlight w:val="none"/>
          <w:lang w:eastAsia="zh-CN"/>
        </w:rPr>
        <w:fldChar w:fldCharType="end"/>
      </w:r>
    </w:p>
    <w:p w14:paraId="2B2728AD">
      <w:pPr>
        <w:pStyle w:val="36"/>
        <w:tabs>
          <w:tab w:val="right" w:leader="dot" w:pos="8916"/>
        </w:tabs>
        <w:spacing w:line="480" w:lineRule="auto"/>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六</w:t>
      </w:r>
      <w:r>
        <w:rPr>
          <w:rFonts w:hint="eastAsia" w:ascii="Times New Roman" w:hAnsi="Times New Roman" w:eastAsia="宋体" w:cs="Times New Roman"/>
          <w:color w:val="auto"/>
          <w:highlight w:val="none"/>
          <w:lang w:val="en-US" w:eastAsia="zh-CN"/>
        </w:rPr>
        <w:t>、项目管理机构</w:t>
      </w:r>
    </w:p>
    <w:p w14:paraId="5F092FF7">
      <w:pPr>
        <w:pStyle w:val="36"/>
        <w:tabs>
          <w:tab w:val="right" w:leader="dot" w:pos="8916"/>
        </w:tabs>
        <w:spacing w:line="480" w:lineRule="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"_Toc27493572" </w:instrText>
      </w:r>
      <w:r>
        <w:rPr>
          <w:rFonts w:hint="default" w:ascii="Times New Roman" w:hAnsi="Times New Roman" w:eastAsia="宋体" w:cs="Times New Roman"/>
          <w:color w:val="auto"/>
          <w:highlight w:val="none"/>
        </w:rPr>
        <w:fldChar w:fldCharType="separate"/>
      </w:r>
      <w:r>
        <w:rPr>
          <w:rFonts w:hint="eastAsia" w:ascii="Times New Roman" w:hAnsi="Times New Roman" w:cs="Times New Roman"/>
          <w:color w:val="auto"/>
          <w:highlight w:val="none"/>
          <w:lang w:val="en-US" w:eastAsia="zh-CN"/>
        </w:rPr>
        <w:t>七</w:t>
      </w:r>
      <w:r>
        <w:rPr>
          <w:rFonts w:hint="default"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优惠条件及</w:t>
      </w:r>
      <w:r>
        <w:rPr>
          <w:rFonts w:hint="default" w:ascii="Times New Roman" w:hAnsi="Times New Roman" w:eastAsia="宋体" w:cs="Times New Roman"/>
          <w:color w:val="auto"/>
          <w:highlight w:val="none"/>
          <w:lang w:eastAsia="zh-CN"/>
        </w:rPr>
        <w:t>服务承诺书</w:t>
      </w:r>
      <w:r>
        <w:rPr>
          <w:rFonts w:hint="default" w:ascii="Times New Roman" w:hAnsi="Times New Roman" w:eastAsia="宋体" w:cs="Times New Roman"/>
          <w:color w:val="auto"/>
          <w:highlight w:val="none"/>
          <w:lang w:eastAsia="zh-CN"/>
        </w:rPr>
        <w:fldChar w:fldCharType="end"/>
      </w:r>
    </w:p>
    <w:p w14:paraId="68D49E58">
      <w:pPr>
        <w:pStyle w:val="36"/>
        <w:tabs>
          <w:tab w:val="right" w:leader="dot" w:pos="8916"/>
        </w:tabs>
        <w:spacing w:line="480" w:lineRule="auto"/>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八</w:t>
      </w:r>
      <w:r>
        <w:rPr>
          <w:rFonts w:hint="eastAsia" w:ascii="Times New Roman" w:hAnsi="Times New Roman" w:eastAsia="宋体" w:cs="Times New Roman"/>
          <w:color w:val="auto"/>
          <w:highlight w:val="none"/>
          <w:lang w:val="en-US" w:eastAsia="zh-CN"/>
        </w:rPr>
        <w:t>、承诺书</w:t>
      </w:r>
    </w:p>
    <w:p w14:paraId="26188CD5">
      <w:pPr>
        <w:pStyle w:val="36"/>
        <w:tabs>
          <w:tab w:val="right" w:leader="dot" w:pos="8916"/>
        </w:tabs>
        <w:spacing w:line="480" w:lineRule="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"_Toc27493573" </w:instrText>
      </w:r>
      <w:r>
        <w:rPr>
          <w:rFonts w:hint="default" w:ascii="Times New Roman" w:hAnsi="Times New Roman" w:eastAsia="宋体" w:cs="Times New Roman"/>
          <w:color w:val="auto"/>
          <w:highlight w:val="none"/>
        </w:rPr>
        <w:fldChar w:fldCharType="separate"/>
      </w:r>
      <w:r>
        <w:rPr>
          <w:rFonts w:hint="eastAsia" w:ascii="Times New Roman" w:hAnsi="Times New Roman" w:cs="Times New Roman"/>
          <w:color w:val="auto"/>
          <w:highlight w:val="none"/>
          <w:lang w:val="en-US" w:eastAsia="zh-CN"/>
        </w:rPr>
        <w:t>九</w:t>
      </w:r>
      <w:r>
        <w:rPr>
          <w:rFonts w:hint="default" w:ascii="Times New Roman" w:hAnsi="Times New Roman" w:eastAsia="宋体" w:cs="Times New Roman"/>
          <w:color w:val="auto"/>
          <w:highlight w:val="none"/>
          <w:lang w:eastAsia="zh-CN"/>
        </w:rPr>
        <w:t>、其他资料</w:t>
      </w:r>
      <w:r>
        <w:rPr>
          <w:rFonts w:hint="default" w:ascii="Times New Roman" w:hAnsi="Times New Roman" w:eastAsia="宋体" w:cs="Times New Roman"/>
          <w:color w:val="auto"/>
          <w:highlight w:val="none"/>
          <w:lang w:eastAsia="zh-CN"/>
        </w:rPr>
        <w:fldChar w:fldCharType="end"/>
      </w:r>
    </w:p>
    <w:p w14:paraId="1746C7A6">
      <w:pPr>
        <w:ind w:firstLine="210" w:firstLineChars="100"/>
        <w:rPr>
          <w:rFonts w:hint="default"/>
          <w:lang w:val="en-US" w:eastAsia="zh-CN"/>
        </w:rPr>
      </w:pPr>
      <w:r>
        <w:rPr>
          <w:rFonts w:hint="eastAsia"/>
          <w:lang w:val="en-US" w:eastAsia="zh-CN"/>
        </w:rPr>
        <w:t>十</w:t>
      </w:r>
      <w:r>
        <w:rPr>
          <w:rFonts w:hint="default"/>
          <w:lang w:val="en-US" w:eastAsia="zh-CN"/>
        </w:rPr>
        <w:t>、</w:t>
      </w:r>
      <w:r>
        <w:rPr>
          <w:rFonts w:hint="default"/>
          <w:lang w:eastAsia="zh-CN"/>
        </w:rPr>
        <w:t>联合体协议书（如有）</w:t>
      </w:r>
    </w:p>
    <w:p w14:paraId="6B95059F">
      <w:pPr>
        <w:rPr>
          <w:rFonts w:hint="default"/>
          <w:lang w:eastAsia="zh-CN"/>
        </w:rPr>
      </w:pPr>
    </w:p>
    <w:p w14:paraId="003F3ED2">
      <w:pPr>
        <w:pStyle w:val="7"/>
        <w:jc w:val="center"/>
        <w:rPr>
          <w:rFonts w:hint="default" w:ascii="Times New Roman" w:hAnsi="Times New Roman" w:eastAsia="宋体" w:cs="Times New Roman"/>
          <w:color w:val="auto"/>
          <w:sz w:val="28"/>
          <w:szCs w:val="28"/>
          <w:highlight w:val="none"/>
          <w:lang w:eastAsia="zh-CN"/>
        </w:rPr>
      </w:pPr>
    </w:p>
    <w:p w14:paraId="187CCBB1">
      <w:pPr>
        <w:pStyle w:val="7"/>
        <w:jc w:val="center"/>
        <w:rPr>
          <w:rFonts w:hint="default" w:ascii="Times New Roman" w:hAnsi="Times New Roman" w:eastAsia="宋体" w:cs="Times New Roman"/>
          <w:color w:val="auto"/>
          <w:sz w:val="28"/>
          <w:szCs w:val="28"/>
          <w:highlight w:val="none"/>
          <w:lang w:eastAsia="zh-CN"/>
        </w:rPr>
      </w:pPr>
    </w:p>
    <w:p w14:paraId="6BDDAAB6">
      <w:pPr>
        <w:rPr>
          <w:rFonts w:hint="default" w:ascii="Times New Roman" w:hAnsi="Times New Roman" w:eastAsia="宋体" w:cs="Times New Roman"/>
          <w:color w:val="auto"/>
          <w:highlight w:val="none"/>
        </w:rPr>
      </w:pPr>
    </w:p>
    <w:p w14:paraId="001A51E3">
      <w:pPr>
        <w:pStyle w:val="7"/>
        <w:jc w:val="center"/>
        <w:rPr>
          <w:rFonts w:hint="default" w:ascii="Times New Roman" w:hAnsi="Times New Roman" w:eastAsia="宋体" w:cs="Times New Roman"/>
          <w:color w:val="auto"/>
          <w:sz w:val="28"/>
          <w:szCs w:val="28"/>
          <w:highlight w:val="none"/>
          <w:lang w:eastAsia="zh-CN"/>
        </w:rPr>
      </w:pPr>
    </w:p>
    <w:p w14:paraId="62A8C1A8">
      <w:pPr>
        <w:pStyle w:val="7"/>
        <w:jc w:val="center"/>
        <w:rPr>
          <w:rFonts w:hint="default" w:ascii="Times New Roman" w:hAnsi="Times New Roman" w:eastAsia="宋体" w:cs="Times New Roman"/>
          <w:color w:val="auto"/>
          <w:sz w:val="28"/>
          <w:szCs w:val="28"/>
          <w:highlight w:val="none"/>
          <w:lang w:eastAsia="zh-CN"/>
        </w:rPr>
      </w:pPr>
    </w:p>
    <w:p w14:paraId="3C3A5186">
      <w:pPr>
        <w:rPr>
          <w:rFonts w:hint="default" w:ascii="Times New Roman" w:hAnsi="Times New Roman" w:eastAsia="宋体" w:cs="Times New Roman"/>
          <w:color w:val="auto"/>
          <w:highlight w:val="none"/>
        </w:rPr>
      </w:pPr>
    </w:p>
    <w:p w14:paraId="1630D340">
      <w:pPr>
        <w:pStyle w:val="68"/>
        <w:rPr>
          <w:rFonts w:hint="default" w:ascii="Times New Roman" w:hAnsi="Times New Roman" w:eastAsia="宋体" w:cs="Times New Roman"/>
          <w:color w:val="auto"/>
          <w:highlight w:val="none"/>
          <w:lang w:eastAsia="zh-CN"/>
        </w:rPr>
      </w:pPr>
    </w:p>
    <w:p w14:paraId="60F219C5">
      <w:pPr>
        <w:pStyle w:val="7"/>
        <w:jc w:val="center"/>
        <w:rPr>
          <w:rFonts w:hint="default" w:ascii="Times New Roman" w:hAnsi="Times New Roman" w:eastAsia="宋体" w:cs="Times New Roman"/>
          <w:color w:val="auto"/>
          <w:sz w:val="28"/>
          <w:szCs w:val="28"/>
          <w:highlight w:val="none"/>
          <w:lang w:eastAsia="zh-CN"/>
        </w:rPr>
      </w:pPr>
    </w:p>
    <w:p w14:paraId="3571EAA5">
      <w:pPr>
        <w:pStyle w:val="7"/>
        <w:jc w:val="center"/>
        <w:rPr>
          <w:rFonts w:hint="default" w:ascii="Times New Roman" w:hAnsi="Times New Roman" w:eastAsia="宋体" w:cs="Times New Roman"/>
          <w:color w:val="auto"/>
          <w:sz w:val="28"/>
          <w:szCs w:val="28"/>
          <w:highlight w:val="none"/>
          <w:lang w:eastAsia="zh-CN"/>
        </w:rPr>
      </w:pPr>
    </w:p>
    <w:p w14:paraId="2224BB0D">
      <w:pPr>
        <w:pStyle w:val="7"/>
        <w:jc w:val="center"/>
        <w:rPr>
          <w:rFonts w:hint="default" w:ascii="Times New Roman" w:hAnsi="Times New Roman" w:eastAsia="宋体" w:cs="Times New Roman"/>
          <w:color w:val="auto"/>
          <w:sz w:val="28"/>
          <w:szCs w:val="28"/>
          <w:highlight w:val="none"/>
          <w:lang w:eastAsia="zh-CN"/>
        </w:rPr>
      </w:pPr>
    </w:p>
    <w:p w14:paraId="4155324B">
      <w:pPr>
        <w:rPr>
          <w:rFonts w:hint="default" w:ascii="Times New Roman" w:hAnsi="Times New Roman" w:eastAsia="宋体" w:cs="Times New Roman"/>
          <w:color w:val="auto"/>
          <w:highlight w:val="none"/>
        </w:rPr>
      </w:pPr>
    </w:p>
    <w:p w14:paraId="6B00AFC9">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25E42366">
      <w:pPr>
        <w:pStyle w:val="7"/>
        <w:jc w:val="center"/>
        <w:rPr>
          <w:rFonts w:hint="default" w:ascii="Times New Roman" w:hAnsi="Times New Roman" w:eastAsia="宋体" w:cs="Times New Roman"/>
          <w:b/>
          <w:color w:val="auto"/>
          <w:sz w:val="28"/>
          <w:szCs w:val="28"/>
          <w:highlight w:val="none"/>
          <w:lang w:eastAsia="zh-CN"/>
        </w:rPr>
      </w:pPr>
      <w:bookmarkStart w:id="41" w:name="_Toc80191835"/>
      <w:r>
        <w:rPr>
          <w:rFonts w:hint="default" w:ascii="Times New Roman" w:hAnsi="Times New Roman" w:eastAsia="宋体" w:cs="Times New Roman"/>
          <w:b/>
          <w:color w:val="auto"/>
          <w:sz w:val="28"/>
          <w:szCs w:val="28"/>
          <w:highlight w:val="none"/>
          <w:lang w:eastAsia="zh-CN"/>
        </w:rPr>
        <w:t>一、磋商函</w:t>
      </w:r>
      <w:bookmarkEnd w:id="37"/>
      <w:bookmarkEnd w:id="38"/>
      <w:bookmarkEnd w:id="39"/>
      <w:bookmarkEnd w:id="40"/>
      <w:bookmarkEnd w:id="41"/>
    </w:p>
    <w:p w14:paraId="031577F2">
      <w:pPr>
        <w:pStyle w:val="4"/>
        <w:spacing w:line="362" w:lineRule="auto"/>
        <w:ind w:left="0"/>
        <w:rPr>
          <w:rFonts w:hint="default" w:ascii="Times New Roman" w:hAnsi="Times New Roman" w:eastAsia="宋体" w:cs="Times New Roman"/>
          <w:color w:val="auto"/>
          <w:highlight w:val="none"/>
          <w:lang w:eastAsia="zh-CN"/>
        </w:rPr>
      </w:pPr>
    </w:p>
    <w:p w14:paraId="262252F2">
      <w:pPr>
        <w:pStyle w:val="4"/>
        <w:spacing w:line="362" w:lineRule="auto"/>
        <w:ind w:left="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 w:val="21"/>
          <w:szCs w:val="21"/>
          <w:highlight w:val="none"/>
          <w:u w:val="none"/>
          <w:lang w:eastAsia="zh-CN"/>
        </w:rPr>
        <w:t>（采购人）</w:t>
      </w:r>
    </w:p>
    <w:p w14:paraId="7F4144E5">
      <w:pPr>
        <w:spacing w:line="440" w:lineRule="exact"/>
        <w:ind w:firstLine="420" w:firstLineChars="20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我方已仔细阅读并研究了</w:t>
      </w:r>
      <w:r>
        <w:rPr>
          <w:rFonts w:hint="default"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none"/>
        </w:rPr>
        <w:t>（项目名称）</w:t>
      </w:r>
      <w:r>
        <w:rPr>
          <w:rFonts w:hint="default" w:ascii="Times New Roman" w:hAnsi="Times New Roman" w:eastAsia="宋体" w:cs="Times New Roman"/>
          <w:color w:val="auto"/>
          <w:szCs w:val="21"/>
          <w:highlight w:val="none"/>
        </w:rPr>
        <w:t>磋商文件的全部内容（包含本项目的所有补遗、澄清和变更资料），我们完全熟悉其中的要求、条款和条件。愿意以</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（小写）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元</w:t>
      </w:r>
      <w:r>
        <w:rPr>
          <w:rFonts w:hint="default" w:ascii="Times New Roman" w:hAnsi="Times New Roman" w:eastAsia="宋体" w:cs="Times New Roman"/>
          <w:color w:val="auto"/>
          <w:szCs w:val="21"/>
          <w:highlight w:val="none"/>
        </w:rPr>
        <w:t>的磋商价格，按磋商文件要求完成本项目的相应工作。同时做出以下声明：</w:t>
      </w:r>
    </w:p>
    <w:p w14:paraId="6466E54B">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1.我方响应文件有效期为</w:t>
      </w:r>
      <w:r>
        <w:rPr>
          <w:rFonts w:hint="default" w:ascii="Times New Roman" w:hAnsi="Times New Roman" w:eastAsia="宋体" w:cs="Times New Roman"/>
          <w:color w:val="auto"/>
          <w:szCs w:val="21"/>
          <w:highlight w:val="none"/>
          <w:u w:val="single"/>
        </w:rPr>
        <w:t>自投标截止之日起60日历天</w:t>
      </w:r>
      <w:r>
        <w:rPr>
          <w:rFonts w:hint="default" w:ascii="Times New Roman" w:hAnsi="Times New Roman" w:eastAsia="宋体" w:cs="Times New Roman"/>
          <w:color w:val="auto"/>
          <w:szCs w:val="21"/>
          <w:highlight w:val="none"/>
        </w:rPr>
        <w:t>。</w:t>
      </w:r>
    </w:p>
    <w:p w14:paraId="2ED406BB">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2.我方承诺与采购人聘请的为此项目提供咨询服务的公司及任何附属机构均无关联，我方不是采购人的附属机构。</w:t>
      </w:r>
    </w:p>
    <w:p w14:paraId="3485698A">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3.我方将按磋商文件的规定履行合同责任和义务。</w:t>
      </w:r>
    </w:p>
    <w:p w14:paraId="6A14B89B">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4.我方同意提供贵方可能要求的与其磋商有关的一切数据或资料。</w:t>
      </w:r>
    </w:p>
    <w:p w14:paraId="7BDEFF62">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5.我方完全理解贵方不一定接受最低价的响应或收到的任何响应。</w:t>
      </w:r>
    </w:p>
    <w:p w14:paraId="2B0D3D1E">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6.我方承诺不泄露磋商活动中获取的项目信息、商业秘密。</w:t>
      </w:r>
    </w:p>
    <w:p w14:paraId="232BB782">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7.我方严格按磋商文件的要求，向采购代理机构支付相关费用。</w:t>
      </w:r>
    </w:p>
    <w:p w14:paraId="3225B9FD">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8.我方在此声明，所递交的响应文件及有关资料内容完整、真实和准确。</w:t>
      </w:r>
    </w:p>
    <w:p w14:paraId="507ACF0C">
      <w:pPr>
        <w:spacing w:before="4" w:line="190" w:lineRule="exact"/>
        <w:rPr>
          <w:rFonts w:hint="default" w:ascii="Times New Roman" w:hAnsi="Times New Roman" w:eastAsia="宋体" w:cs="Times New Roman"/>
          <w:color w:val="auto"/>
          <w:szCs w:val="21"/>
          <w:highlight w:val="none"/>
        </w:rPr>
      </w:pPr>
    </w:p>
    <w:p w14:paraId="25A85A38">
      <w:pPr>
        <w:spacing w:line="200" w:lineRule="exact"/>
        <w:rPr>
          <w:rFonts w:hint="default" w:ascii="Times New Roman" w:hAnsi="Times New Roman" w:eastAsia="宋体" w:cs="Times New Roman"/>
          <w:color w:val="auto"/>
          <w:szCs w:val="21"/>
          <w:highlight w:val="none"/>
        </w:rPr>
      </w:pPr>
    </w:p>
    <w:p w14:paraId="4335FABA">
      <w:pPr>
        <w:spacing w:line="200" w:lineRule="exact"/>
        <w:rPr>
          <w:rFonts w:hint="default" w:ascii="Times New Roman" w:hAnsi="Times New Roman" w:eastAsia="宋体" w:cs="Times New Roman"/>
          <w:color w:val="auto"/>
          <w:szCs w:val="21"/>
          <w:highlight w:val="none"/>
        </w:rPr>
      </w:pPr>
    </w:p>
    <w:p w14:paraId="1733B245">
      <w:pPr>
        <w:pStyle w:val="2"/>
        <w:rPr>
          <w:rFonts w:hint="default" w:ascii="Times New Roman" w:hAnsi="Times New Roman" w:eastAsia="宋体" w:cs="Times New Roman"/>
          <w:color w:val="auto"/>
          <w:highlight w:val="none"/>
        </w:rPr>
      </w:pPr>
    </w:p>
    <w:p w14:paraId="68FB9C52">
      <w:pPr>
        <w:pStyle w:val="2"/>
        <w:rPr>
          <w:rFonts w:hint="default" w:ascii="Times New Roman" w:hAnsi="Times New Roman" w:eastAsia="宋体" w:cs="Times New Roman"/>
          <w:color w:val="auto"/>
          <w:highlight w:val="none"/>
        </w:rPr>
      </w:pPr>
    </w:p>
    <w:p w14:paraId="113EF6F6">
      <w:pPr>
        <w:pStyle w:val="2"/>
        <w:rPr>
          <w:rFonts w:hint="default" w:ascii="Times New Roman" w:hAnsi="Times New Roman" w:eastAsia="宋体" w:cs="Times New Roman"/>
          <w:color w:val="auto"/>
          <w:highlight w:val="none"/>
        </w:rPr>
      </w:pPr>
    </w:p>
    <w:p w14:paraId="295CCE28">
      <w:pPr>
        <w:pStyle w:val="2"/>
        <w:rPr>
          <w:rFonts w:hint="default" w:ascii="Times New Roman" w:hAnsi="Times New Roman" w:eastAsia="宋体" w:cs="Times New Roman"/>
          <w:color w:val="auto"/>
          <w:highlight w:val="none"/>
        </w:rPr>
      </w:pPr>
    </w:p>
    <w:p w14:paraId="140CEE03">
      <w:pPr>
        <w:pStyle w:val="2"/>
        <w:rPr>
          <w:rFonts w:hint="default" w:ascii="Times New Roman" w:hAnsi="Times New Roman" w:eastAsia="宋体" w:cs="Times New Roman"/>
          <w:color w:val="auto"/>
          <w:highlight w:val="none"/>
        </w:rPr>
      </w:pPr>
    </w:p>
    <w:p w14:paraId="3BC37EE1">
      <w:pPr>
        <w:pStyle w:val="2"/>
        <w:rPr>
          <w:rFonts w:hint="default" w:ascii="Times New Roman" w:hAnsi="Times New Roman" w:eastAsia="宋体" w:cs="Times New Roman"/>
          <w:color w:val="auto"/>
          <w:highlight w:val="none"/>
        </w:rPr>
      </w:pPr>
    </w:p>
    <w:p w14:paraId="578B520A">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6DA81A3A">
      <w:pPr>
        <w:pStyle w:val="4"/>
        <w:keepNext w:val="0"/>
        <w:keepLines w:val="0"/>
        <w:pageBreakBefore w:val="0"/>
        <w:widowControl w:val="0"/>
        <w:kinsoku/>
        <w:wordWrap/>
        <w:overflowPunct/>
        <w:topLinePunct w:val="0"/>
        <w:autoSpaceDE/>
        <w:autoSpaceDN/>
        <w:bidi w:val="0"/>
        <w:adjustRightInd/>
        <w:snapToGrid/>
        <w:spacing w:line="480" w:lineRule="auto"/>
        <w:ind w:left="0" w:right="0" w:firstLine="0" w:firstLineChars="0"/>
        <w:jc w:val="righ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505206CE">
      <w:pPr>
        <w:pStyle w:val="4"/>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val="en-US" w:eastAsia="zh-CN"/>
        </w:rPr>
        <w:t xml:space="preserve">                                                </w:t>
      </w: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723F1662">
      <w:pPr>
        <w:pStyle w:val="4"/>
        <w:spacing w:line="362" w:lineRule="auto"/>
        <w:ind w:left="0"/>
        <w:rPr>
          <w:rFonts w:hint="default" w:ascii="Times New Roman" w:hAnsi="Times New Roman" w:eastAsia="宋体" w:cs="Times New Roman"/>
          <w:color w:val="auto"/>
          <w:highlight w:val="none"/>
          <w:lang w:eastAsia="zh-CN"/>
        </w:rPr>
      </w:pPr>
    </w:p>
    <w:p w14:paraId="343A5598">
      <w:pPr>
        <w:rPr>
          <w:rFonts w:hint="default" w:ascii="Times New Roman" w:hAnsi="Times New Roman" w:eastAsia="宋体" w:cs="Times New Roman"/>
          <w:color w:val="auto"/>
          <w:highlight w:val="none"/>
          <w:lang w:eastAsia="zh-CN"/>
        </w:rPr>
      </w:pPr>
    </w:p>
    <w:p w14:paraId="7167C32E">
      <w:pPr>
        <w:pStyle w:val="2"/>
        <w:rPr>
          <w:rFonts w:hint="default" w:ascii="Times New Roman" w:hAnsi="Times New Roman" w:cs="Times New Roman"/>
          <w:color w:val="auto"/>
          <w:highlight w:val="none"/>
          <w:lang w:eastAsia="zh-CN"/>
        </w:rPr>
      </w:pPr>
    </w:p>
    <w:p w14:paraId="75BC88C4">
      <w:pPr>
        <w:rPr>
          <w:rFonts w:hint="default" w:ascii="Times New Roman" w:hAnsi="Times New Roman" w:eastAsia="宋体" w:cs="Times New Roman"/>
          <w:b/>
          <w:color w:val="auto"/>
          <w:sz w:val="28"/>
          <w:szCs w:val="28"/>
          <w:highlight w:val="none"/>
          <w:lang w:eastAsia="zh-CN"/>
        </w:rPr>
      </w:pPr>
      <w:bookmarkStart w:id="42" w:name="_Toc80191836"/>
      <w:bookmarkStart w:id="43" w:name="_Toc457761162"/>
      <w:bookmarkStart w:id="44" w:name="_Toc445450475"/>
      <w:bookmarkStart w:id="45" w:name="_Toc457735666"/>
      <w:bookmarkStart w:id="46" w:name="_Toc457735304"/>
      <w:r>
        <w:rPr>
          <w:rFonts w:hint="default" w:ascii="Times New Roman" w:hAnsi="Times New Roman" w:eastAsia="宋体" w:cs="Times New Roman"/>
          <w:b/>
          <w:color w:val="auto"/>
          <w:sz w:val="28"/>
          <w:szCs w:val="28"/>
          <w:highlight w:val="none"/>
          <w:lang w:eastAsia="zh-CN"/>
        </w:rPr>
        <w:br w:type="page"/>
      </w:r>
    </w:p>
    <w:p w14:paraId="0732D161">
      <w:pPr>
        <w:pStyle w:val="7"/>
        <w:jc w:val="center"/>
        <w:rPr>
          <w:rFonts w:hint="default" w:ascii="Times New Roman" w:hAnsi="Times New Roman" w:eastAsia="宋体" w:cs="Times New Roman"/>
          <w:b/>
          <w:color w:val="auto"/>
          <w:sz w:val="28"/>
          <w:szCs w:val="28"/>
          <w:highlight w:val="none"/>
          <w:lang w:eastAsia="zh-CN"/>
        </w:rPr>
      </w:pPr>
      <w:r>
        <w:rPr>
          <w:rFonts w:hint="default" w:ascii="Times New Roman" w:hAnsi="Times New Roman" w:eastAsia="宋体" w:cs="Times New Roman"/>
          <w:b/>
          <w:color w:val="auto"/>
          <w:sz w:val="28"/>
          <w:szCs w:val="28"/>
          <w:highlight w:val="none"/>
          <w:lang w:eastAsia="zh-CN"/>
        </w:rPr>
        <w:t>二、磋商函附录</w:t>
      </w:r>
      <w:bookmarkEnd w:id="42"/>
      <w:bookmarkEnd w:id="43"/>
      <w:bookmarkEnd w:id="44"/>
      <w:bookmarkEnd w:id="45"/>
      <w:bookmarkEnd w:id="46"/>
    </w:p>
    <w:p w14:paraId="23A97662">
      <w:pPr>
        <w:tabs>
          <w:tab w:val="left" w:pos="3584"/>
        </w:tabs>
        <w:spacing w:line="300" w:lineRule="auto"/>
        <w:ind w:left="2" w:leftChars="1" w:firstLine="420" w:firstLineChars="200"/>
        <w:rPr>
          <w:rFonts w:hint="default" w:ascii="Times New Roman" w:hAnsi="Times New Roman" w:eastAsia="宋体" w:cs="Times New Roman"/>
          <w:color w:val="auto"/>
          <w:highlight w:val="none"/>
        </w:rPr>
      </w:pPr>
    </w:p>
    <w:tbl>
      <w:tblPr>
        <w:tblStyle w:val="45"/>
        <w:tblW w:w="93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0"/>
        <w:gridCol w:w="4199"/>
        <w:gridCol w:w="2723"/>
      </w:tblGrid>
      <w:tr w14:paraId="5181F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2380" w:type="dxa"/>
            <w:vAlign w:val="center"/>
          </w:tcPr>
          <w:p w14:paraId="12931CD6">
            <w:pPr>
              <w:pStyle w:val="3"/>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项目名称</w:t>
            </w:r>
          </w:p>
        </w:tc>
        <w:tc>
          <w:tcPr>
            <w:tcW w:w="6922" w:type="dxa"/>
            <w:gridSpan w:val="2"/>
            <w:vAlign w:val="center"/>
          </w:tcPr>
          <w:p w14:paraId="33F0398B">
            <w:pPr>
              <w:pStyle w:val="3"/>
              <w:spacing w:line="400" w:lineRule="exact"/>
              <w:rPr>
                <w:rFonts w:hint="default" w:ascii="Times New Roman" w:hAnsi="Times New Roman" w:eastAsia="宋体" w:cs="Times New Roman"/>
                <w:color w:val="auto"/>
                <w:szCs w:val="21"/>
                <w:highlight w:val="none"/>
              </w:rPr>
            </w:pPr>
          </w:p>
        </w:tc>
      </w:tr>
      <w:tr w14:paraId="28C05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2380" w:type="dxa"/>
            <w:vAlign w:val="center"/>
          </w:tcPr>
          <w:p w14:paraId="61F70295">
            <w:pPr>
              <w:pStyle w:val="3"/>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名称</w:t>
            </w:r>
          </w:p>
        </w:tc>
        <w:tc>
          <w:tcPr>
            <w:tcW w:w="6922" w:type="dxa"/>
            <w:gridSpan w:val="2"/>
            <w:vAlign w:val="center"/>
          </w:tcPr>
          <w:p w14:paraId="42630F82">
            <w:pPr>
              <w:pStyle w:val="3"/>
              <w:spacing w:line="400" w:lineRule="exact"/>
              <w:rPr>
                <w:rFonts w:hint="default" w:ascii="Times New Roman" w:hAnsi="Times New Roman" w:eastAsia="宋体" w:cs="Times New Roman"/>
                <w:color w:val="auto"/>
                <w:szCs w:val="21"/>
                <w:highlight w:val="none"/>
              </w:rPr>
            </w:pPr>
          </w:p>
        </w:tc>
      </w:tr>
      <w:tr w14:paraId="2DA66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2380" w:type="dxa"/>
            <w:vAlign w:val="center"/>
          </w:tcPr>
          <w:p w14:paraId="1EF61197">
            <w:pPr>
              <w:pStyle w:val="3"/>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磋商内容</w:t>
            </w:r>
          </w:p>
        </w:tc>
        <w:tc>
          <w:tcPr>
            <w:tcW w:w="6922" w:type="dxa"/>
            <w:gridSpan w:val="2"/>
            <w:vAlign w:val="center"/>
          </w:tcPr>
          <w:p w14:paraId="0BC469D7">
            <w:pPr>
              <w:pStyle w:val="3"/>
              <w:spacing w:line="400" w:lineRule="exact"/>
              <w:rPr>
                <w:rFonts w:hint="default" w:ascii="Times New Roman" w:hAnsi="Times New Roman" w:eastAsia="宋体" w:cs="Times New Roman"/>
                <w:color w:val="auto"/>
                <w:szCs w:val="21"/>
                <w:highlight w:val="none"/>
              </w:rPr>
            </w:pPr>
          </w:p>
        </w:tc>
      </w:tr>
      <w:tr w14:paraId="6159D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1" w:hRule="atLeast"/>
          <w:jc w:val="center"/>
        </w:trPr>
        <w:tc>
          <w:tcPr>
            <w:tcW w:w="2380" w:type="dxa"/>
            <w:vAlign w:val="center"/>
          </w:tcPr>
          <w:p w14:paraId="44D342E3">
            <w:pPr>
              <w:pStyle w:val="3"/>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磋商报价</w:t>
            </w:r>
          </w:p>
        </w:tc>
        <w:tc>
          <w:tcPr>
            <w:tcW w:w="4199" w:type="dxa"/>
            <w:vAlign w:val="center"/>
          </w:tcPr>
          <w:p w14:paraId="0539A806">
            <w:pPr>
              <w:pStyle w:val="3"/>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(大写)        </w:t>
            </w:r>
          </w:p>
        </w:tc>
        <w:tc>
          <w:tcPr>
            <w:tcW w:w="2723" w:type="dxa"/>
            <w:vAlign w:val="center"/>
          </w:tcPr>
          <w:p w14:paraId="0EE5FCE6">
            <w:pPr>
              <w:pStyle w:val="3"/>
              <w:spacing w:line="40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 xml:space="preserve"> (小写)      </w:t>
            </w:r>
            <w:r>
              <w:rPr>
                <w:rFonts w:hint="default" w:ascii="Times New Roman" w:hAnsi="Times New Roman" w:eastAsia="宋体" w:cs="Times New Roman"/>
                <w:color w:val="auto"/>
                <w:szCs w:val="21"/>
                <w:highlight w:val="none"/>
                <w:lang w:eastAsia="zh-CN"/>
              </w:rPr>
              <w:t>元</w:t>
            </w:r>
          </w:p>
        </w:tc>
      </w:tr>
      <w:tr w14:paraId="543F8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2380" w:type="dxa"/>
            <w:vAlign w:val="center"/>
          </w:tcPr>
          <w:p w14:paraId="14C3BA08">
            <w:pPr>
              <w:pStyle w:val="3"/>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服务期限</w:t>
            </w:r>
          </w:p>
        </w:tc>
        <w:tc>
          <w:tcPr>
            <w:tcW w:w="6922" w:type="dxa"/>
            <w:gridSpan w:val="2"/>
            <w:vAlign w:val="center"/>
          </w:tcPr>
          <w:p w14:paraId="402C39C7">
            <w:pPr>
              <w:pStyle w:val="3"/>
              <w:spacing w:line="400" w:lineRule="exact"/>
              <w:rPr>
                <w:rFonts w:hint="default" w:ascii="Times New Roman" w:hAnsi="Times New Roman" w:eastAsia="宋体" w:cs="Times New Roman"/>
                <w:color w:val="auto"/>
                <w:szCs w:val="21"/>
                <w:highlight w:val="none"/>
              </w:rPr>
            </w:pPr>
          </w:p>
        </w:tc>
      </w:tr>
      <w:tr w14:paraId="118DD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2380" w:type="dxa"/>
            <w:vAlign w:val="center"/>
          </w:tcPr>
          <w:p w14:paraId="57395ECC">
            <w:pPr>
              <w:pStyle w:val="3"/>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服务质量</w:t>
            </w:r>
          </w:p>
        </w:tc>
        <w:tc>
          <w:tcPr>
            <w:tcW w:w="6922" w:type="dxa"/>
            <w:gridSpan w:val="2"/>
            <w:vAlign w:val="center"/>
          </w:tcPr>
          <w:p w14:paraId="4C7F63CF">
            <w:pPr>
              <w:pStyle w:val="3"/>
              <w:spacing w:line="400" w:lineRule="exact"/>
              <w:rPr>
                <w:rFonts w:hint="default" w:ascii="Times New Roman" w:hAnsi="Times New Roman" w:eastAsia="宋体" w:cs="Times New Roman"/>
                <w:color w:val="auto"/>
                <w:szCs w:val="21"/>
                <w:highlight w:val="none"/>
              </w:rPr>
            </w:pPr>
          </w:p>
        </w:tc>
      </w:tr>
      <w:tr w14:paraId="7C01F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2380" w:type="dxa"/>
            <w:vAlign w:val="center"/>
          </w:tcPr>
          <w:p w14:paraId="0C6F0E69">
            <w:pPr>
              <w:pStyle w:val="3"/>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响应文件有效期</w:t>
            </w:r>
          </w:p>
        </w:tc>
        <w:tc>
          <w:tcPr>
            <w:tcW w:w="6922" w:type="dxa"/>
            <w:gridSpan w:val="2"/>
            <w:vAlign w:val="center"/>
          </w:tcPr>
          <w:p w14:paraId="6E3F2B48">
            <w:pPr>
              <w:pStyle w:val="3"/>
              <w:spacing w:line="400" w:lineRule="exact"/>
              <w:rPr>
                <w:rFonts w:hint="default" w:ascii="Times New Roman" w:hAnsi="Times New Roman" w:eastAsia="宋体" w:cs="Times New Roman"/>
                <w:color w:val="auto"/>
                <w:szCs w:val="21"/>
                <w:highlight w:val="none"/>
              </w:rPr>
            </w:pPr>
          </w:p>
        </w:tc>
      </w:tr>
      <w:tr w14:paraId="15307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2380" w:type="dxa"/>
            <w:vAlign w:val="center"/>
          </w:tcPr>
          <w:p w14:paraId="0C7306BC">
            <w:pPr>
              <w:pStyle w:val="3"/>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需要补充的其他内容</w:t>
            </w:r>
          </w:p>
        </w:tc>
        <w:tc>
          <w:tcPr>
            <w:tcW w:w="6922" w:type="dxa"/>
            <w:gridSpan w:val="2"/>
            <w:vAlign w:val="center"/>
          </w:tcPr>
          <w:p w14:paraId="3E3E0DF0">
            <w:pPr>
              <w:pStyle w:val="3"/>
              <w:spacing w:line="400" w:lineRule="exact"/>
              <w:rPr>
                <w:rFonts w:hint="default" w:ascii="Times New Roman" w:hAnsi="Times New Roman" w:eastAsia="宋体" w:cs="Times New Roman"/>
                <w:color w:val="auto"/>
                <w:szCs w:val="21"/>
                <w:highlight w:val="none"/>
              </w:rPr>
            </w:pPr>
          </w:p>
        </w:tc>
      </w:tr>
    </w:tbl>
    <w:p w14:paraId="3B72FDFA">
      <w:pPr>
        <w:pStyle w:val="4"/>
        <w:spacing w:line="362" w:lineRule="auto"/>
        <w:ind w:left="0"/>
        <w:rPr>
          <w:rFonts w:hint="default" w:ascii="Times New Roman" w:hAnsi="Times New Roman" w:eastAsia="宋体" w:cs="Times New Roman"/>
          <w:color w:val="auto"/>
          <w:sz w:val="21"/>
          <w:szCs w:val="21"/>
          <w:highlight w:val="none"/>
          <w:lang w:eastAsia="zh-CN"/>
        </w:rPr>
      </w:pPr>
    </w:p>
    <w:p w14:paraId="25875527">
      <w:pPr>
        <w:pStyle w:val="4"/>
        <w:spacing w:line="362" w:lineRule="auto"/>
        <w:ind w:left="0" w:leftChars="0" w:firstLine="0" w:firstLineChars="0"/>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eastAsia="zh-CN"/>
        </w:rPr>
        <w:t>注：1、本汇总表必须按要求认真填写，不得缺项。</w:t>
      </w:r>
    </w:p>
    <w:p w14:paraId="7AFD62E4">
      <w:pPr>
        <w:pStyle w:val="4"/>
        <w:spacing w:line="362" w:lineRule="auto"/>
        <w:ind w:left="0" w:leftChars="0" w:firstLine="422" w:firstLineChars="200"/>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2、</w:t>
      </w:r>
      <w:r>
        <w:rPr>
          <w:rFonts w:hint="default" w:ascii="Times New Roman" w:hAnsi="Times New Roman" w:cs="Times New Roman"/>
          <w:b/>
          <w:color w:val="auto"/>
          <w:sz w:val="21"/>
          <w:szCs w:val="21"/>
          <w:highlight w:val="none"/>
          <w:lang w:eastAsia="zh-CN"/>
        </w:rPr>
        <w:t>磋商报价</w:t>
      </w:r>
      <w:r>
        <w:rPr>
          <w:rFonts w:hint="default" w:ascii="Times New Roman" w:hAnsi="Times New Roman" w:eastAsia="宋体" w:cs="Times New Roman"/>
          <w:b/>
          <w:color w:val="auto"/>
          <w:sz w:val="21"/>
          <w:szCs w:val="21"/>
          <w:highlight w:val="none"/>
          <w:lang w:eastAsia="zh-CN"/>
        </w:rPr>
        <w:t>小写金额小数点后保留两位小数。</w:t>
      </w:r>
    </w:p>
    <w:p w14:paraId="7F7E78C7">
      <w:pPr>
        <w:pStyle w:val="4"/>
        <w:spacing w:line="362" w:lineRule="auto"/>
        <w:ind w:left="0"/>
        <w:rPr>
          <w:rFonts w:hint="default" w:ascii="Times New Roman" w:hAnsi="Times New Roman" w:eastAsia="宋体" w:cs="Times New Roman"/>
          <w:color w:val="auto"/>
          <w:sz w:val="21"/>
          <w:szCs w:val="21"/>
          <w:highlight w:val="none"/>
          <w:lang w:eastAsia="zh-CN"/>
        </w:rPr>
      </w:pPr>
    </w:p>
    <w:p w14:paraId="224D17AC">
      <w:pPr>
        <w:rPr>
          <w:rFonts w:hint="default" w:ascii="Times New Roman" w:hAnsi="Times New Roman" w:eastAsia="宋体" w:cs="Times New Roman"/>
          <w:color w:val="auto"/>
          <w:sz w:val="21"/>
          <w:szCs w:val="21"/>
          <w:highlight w:val="none"/>
          <w:lang w:eastAsia="zh-CN"/>
        </w:rPr>
      </w:pPr>
    </w:p>
    <w:p w14:paraId="61916D9A">
      <w:pPr>
        <w:pStyle w:val="2"/>
        <w:rPr>
          <w:rFonts w:hint="default" w:ascii="Times New Roman" w:hAnsi="Times New Roman" w:eastAsia="宋体" w:cs="Times New Roman"/>
          <w:color w:val="auto"/>
          <w:highlight w:val="none"/>
          <w:lang w:eastAsia="zh-CN"/>
        </w:rPr>
      </w:pPr>
    </w:p>
    <w:p w14:paraId="16972BED">
      <w:pPr>
        <w:pStyle w:val="2"/>
        <w:rPr>
          <w:rFonts w:hint="default" w:ascii="Times New Roman" w:hAnsi="Times New Roman" w:eastAsia="宋体" w:cs="Times New Roman"/>
          <w:color w:val="auto"/>
          <w:highlight w:val="none"/>
        </w:rPr>
      </w:pPr>
    </w:p>
    <w:p w14:paraId="4DE54541">
      <w:pPr>
        <w:spacing w:line="480" w:lineRule="auto"/>
        <w:ind w:firstLine="4515" w:firstLineChars="21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078CFA36">
      <w:pPr>
        <w:widowControl w:val="0"/>
        <w:spacing w:before="33" w:line="480" w:lineRule="auto"/>
        <w:ind w:left="0" w:right="34" w:firstLine="4496" w:firstLineChars="2162"/>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法定代表人：</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（个人电子签章）</w:t>
      </w:r>
    </w:p>
    <w:p w14:paraId="2F09D4C0">
      <w:pPr>
        <w:widowControl w:val="0"/>
        <w:tabs>
          <w:tab w:val="left" w:pos="4881"/>
        </w:tabs>
        <w:spacing w:before="33" w:line="480" w:lineRule="auto"/>
        <w:ind w:left="0" w:right="475" w:firstLine="4496" w:firstLineChars="2162"/>
        <w:jc w:val="left"/>
        <w:rPr>
          <w:rFonts w:hint="default" w:ascii="Times New Roman" w:hAnsi="Times New Roman" w:eastAsia="宋体" w:cs="Times New Roman"/>
          <w:color w:val="auto"/>
          <w:kern w:val="0"/>
          <w:sz w:val="23"/>
          <w:szCs w:val="23"/>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日期：</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年</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月</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日</w:t>
      </w:r>
    </w:p>
    <w:p w14:paraId="07314B98">
      <w:pPr>
        <w:pStyle w:val="4"/>
        <w:spacing w:line="362" w:lineRule="auto"/>
        <w:ind w:left="0"/>
        <w:rPr>
          <w:rFonts w:hint="default" w:ascii="Times New Roman" w:hAnsi="Times New Roman" w:eastAsia="宋体" w:cs="Times New Roman"/>
          <w:color w:val="auto"/>
          <w:highlight w:val="none"/>
          <w:lang w:eastAsia="zh-CN"/>
        </w:rPr>
      </w:pPr>
    </w:p>
    <w:p w14:paraId="4A3ED9C1">
      <w:pPr>
        <w:pStyle w:val="4"/>
        <w:spacing w:line="362" w:lineRule="auto"/>
        <w:ind w:left="0"/>
        <w:rPr>
          <w:rFonts w:hint="default" w:ascii="Times New Roman" w:hAnsi="Times New Roman" w:eastAsia="宋体" w:cs="Times New Roman"/>
          <w:color w:val="auto"/>
          <w:highlight w:val="none"/>
          <w:lang w:eastAsia="zh-CN"/>
        </w:rPr>
      </w:pPr>
    </w:p>
    <w:p w14:paraId="1AC7CB5E">
      <w:pPr>
        <w:pStyle w:val="197"/>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br w:type="page"/>
      </w:r>
      <w:bookmarkStart w:id="47" w:name="_Toc144974860"/>
      <w:bookmarkStart w:id="48" w:name="_Toc499815666"/>
      <w:bookmarkStart w:id="49" w:name="_Toc152042580"/>
      <w:bookmarkStart w:id="50" w:name="_Toc152045791"/>
      <w:bookmarkStart w:id="51" w:name="_Toc179632811"/>
      <w:bookmarkStart w:id="52" w:name="_Toc80191837"/>
    </w:p>
    <w:p w14:paraId="30C57BEE">
      <w:pPr>
        <w:pStyle w:val="197"/>
        <w:jc w:val="center"/>
        <w:rPr>
          <w:rFonts w:hint="default" w:ascii="Times New Roman" w:hAnsi="Times New Roman" w:eastAsia="宋体" w:cs="Times New Roman"/>
          <w:b/>
          <w:color w:val="auto"/>
          <w:szCs w:val="28"/>
          <w:highlight w:val="none"/>
          <w:lang w:eastAsia="zh-CN"/>
        </w:rPr>
      </w:pPr>
      <w:r>
        <w:rPr>
          <w:rFonts w:hint="default" w:ascii="Times New Roman" w:hAnsi="Times New Roman" w:eastAsia="宋体" w:cs="Times New Roman"/>
          <w:b/>
          <w:color w:val="auto"/>
          <w:szCs w:val="28"/>
          <w:highlight w:val="none"/>
          <w:lang w:eastAsia="zh-CN"/>
        </w:rPr>
        <w:t>三、法定代表人身份证明</w:t>
      </w:r>
      <w:bookmarkEnd w:id="47"/>
      <w:bookmarkEnd w:id="48"/>
      <w:bookmarkEnd w:id="49"/>
      <w:bookmarkEnd w:id="50"/>
      <w:bookmarkEnd w:id="51"/>
      <w:r>
        <w:rPr>
          <w:rFonts w:hint="default" w:ascii="Times New Roman" w:hAnsi="Times New Roman" w:eastAsia="宋体" w:cs="Times New Roman"/>
          <w:b/>
          <w:color w:val="auto"/>
          <w:szCs w:val="28"/>
          <w:highlight w:val="none"/>
          <w:lang w:eastAsia="zh-CN"/>
        </w:rPr>
        <w:t>和授权委托书</w:t>
      </w:r>
      <w:bookmarkEnd w:id="52"/>
    </w:p>
    <w:p w14:paraId="143CB047">
      <w:pPr>
        <w:tabs>
          <w:tab w:val="left" w:pos="2670"/>
        </w:tabs>
        <w:jc w:val="center"/>
        <w:rPr>
          <w:rFonts w:hint="default" w:ascii="Times New Roman" w:hAnsi="Times New Roman" w:eastAsia="宋体" w:cs="Times New Roman"/>
          <w:color w:val="auto"/>
          <w:sz w:val="28"/>
          <w:szCs w:val="28"/>
          <w:highlight w:val="none"/>
        </w:rPr>
      </w:pPr>
    </w:p>
    <w:p w14:paraId="6F11C147">
      <w:pPr>
        <w:tabs>
          <w:tab w:val="left" w:pos="2670"/>
        </w:tabs>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（一）法定代表人身份证明</w:t>
      </w:r>
    </w:p>
    <w:p w14:paraId="72065CE0">
      <w:pPr>
        <w:spacing w:line="440" w:lineRule="exact"/>
        <w:rPr>
          <w:rFonts w:hint="default" w:ascii="Times New Roman" w:hAnsi="Times New Roman" w:eastAsia="宋体" w:cs="Times New Roman"/>
          <w:color w:val="auto"/>
          <w:szCs w:val="21"/>
          <w:highlight w:val="none"/>
        </w:rPr>
      </w:pPr>
    </w:p>
    <w:p w14:paraId="5E115412">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供应商名称：________________________</w:t>
      </w:r>
    </w:p>
    <w:p w14:paraId="5B2A6A12">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单位性质： ___________________</w:t>
      </w:r>
    </w:p>
    <w:p w14:paraId="7C034452">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地址： __________________</w:t>
      </w:r>
    </w:p>
    <w:p w14:paraId="1B5A7371">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成立时间：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0FED448A">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经营期限：___________________</w:t>
      </w:r>
    </w:p>
    <w:p w14:paraId="7ABBDAE2">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性别：</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年龄：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职务：______</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联系电话：_____（保持畅通）</w:t>
      </w:r>
    </w:p>
    <w:p w14:paraId="5A2E946A">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系 </w:t>
      </w:r>
      <w:r>
        <w:rPr>
          <w:rFonts w:hint="default"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none"/>
        </w:rPr>
        <w:t>（供应商名称）</w:t>
      </w:r>
      <w:r>
        <w:rPr>
          <w:rFonts w:hint="default" w:ascii="Times New Roman" w:hAnsi="Times New Roman" w:eastAsia="宋体" w:cs="Times New Roman"/>
          <w:color w:val="auto"/>
          <w:szCs w:val="21"/>
          <w:highlight w:val="none"/>
        </w:rPr>
        <w:t>的法定代表人。</w:t>
      </w:r>
    </w:p>
    <w:p w14:paraId="4898B757">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特此证明。</w:t>
      </w:r>
    </w:p>
    <w:p w14:paraId="0E27143A">
      <w:pPr>
        <w:spacing w:line="440" w:lineRule="exact"/>
        <w:rPr>
          <w:rFonts w:hint="default" w:ascii="Times New Roman" w:hAnsi="Times New Roman" w:eastAsia="宋体" w:cs="Times New Roman"/>
          <w:color w:val="auto"/>
          <w:szCs w:val="21"/>
          <w:highlight w:val="none"/>
        </w:rPr>
      </w:pPr>
    </w:p>
    <w:p w14:paraId="36113C89">
      <w:pPr>
        <w:spacing w:line="440" w:lineRule="exact"/>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注：</w:t>
      </w:r>
      <w:r>
        <w:rPr>
          <w:rFonts w:hint="default" w:ascii="Times New Roman" w:hAnsi="Times New Roman" w:eastAsia="宋体" w:cs="Times New Roman"/>
          <w:color w:val="auto"/>
          <w:szCs w:val="21"/>
          <w:highlight w:val="none"/>
        </w:rPr>
        <w:t>法定代表人身份证复印件或扫描件附后</w:t>
      </w:r>
    </w:p>
    <w:p w14:paraId="164A78E8">
      <w:pPr>
        <w:pStyle w:val="2"/>
        <w:rPr>
          <w:rFonts w:hint="default" w:ascii="Times New Roman" w:hAnsi="Times New Roman" w:eastAsia="宋体" w:cs="Times New Roman"/>
          <w:color w:val="auto"/>
          <w:sz w:val="21"/>
          <w:szCs w:val="21"/>
          <w:highlight w:val="none"/>
        </w:rPr>
      </w:pPr>
    </w:p>
    <w:p w14:paraId="6AF1B43F">
      <w:pPr>
        <w:pStyle w:val="2"/>
        <w:rPr>
          <w:rFonts w:hint="default" w:ascii="Times New Roman" w:hAnsi="Times New Roman" w:eastAsia="宋体" w:cs="Times New Roman"/>
          <w:color w:val="auto"/>
          <w:sz w:val="21"/>
          <w:szCs w:val="21"/>
          <w:highlight w:val="none"/>
        </w:rPr>
      </w:pPr>
    </w:p>
    <w:p w14:paraId="231AF3B6">
      <w:pPr>
        <w:pStyle w:val="2"/>
        <w:rPr>
          <w:rFonts w:hint="default" w:ascii="Times New Roman" w:hAnsi="Times New Roman" w:eastAsia="宋体" w:cs="Times New Roman"/>
          <w:color w:val="auto"/>
          <w:sz w:val="21"/>
          <w:szCs w:val="21"/>
          <w:highlight w:val="none"/>
        </w:rPr>
      </w:pPr>
    </w:p>
    <w:p w14:paraId="478F85B1">
      <w:pPr>
        <w:pStyle w:val="2"/>
        <w:rPr>
          <w:rFonts w:hint="default" w:ascii="Times New Roman" w:hAnsi="Times New Roman" w:eastAsia="宋体" w:cs="Times New Roman"/>
          <w:color w:val="auto"/>
          <w:sz w:val="21"/>
          <w:szCs w:val="21"/>
          <w:highlight w:val="none"/>
        </w:rPr>
      </w:pPr>
    </w:p>
    <w:p w14:paraId="5EDEC52F">
      <w:pPr>
        <w:pStyle w:val="2"/>
        <w:rPr>
          <w:rFonts w:hint="default" w:ascii="Times New Roman" w:hAnsi="Times New Roman" w:eastAsia="宋体" w:cs="Times New Roman"/>
          <w:color w:val="auto"/>
          <w:sz w:val="21"/>
          <w:szCs w:val="21"/>
          <w:highlight w:val="none"/>
        </w:rPr>
      </w:pPr>
    </w:p>
    <w:p w14:paraId="785391EA">
      <w:pPr>
        <w:pStyle w:val="2"/>
        <w:rPr>
          <w:rFonts w:hint="default" w:ascii="Times New Roman" w:hAnsi="Times New Roman" w:eastAsia="宋体" w:cs="Times New Roman"/>
          <w:color w:val="auto"/>
          <w:sz w:val="21"/>
          <w:szCs w:val="21"/>
          <w:highlight w:val="none"/>
        </w:rPr>
      </w:pPr>
    </w:p>
    <w:p w14:paraId="26DE8E91">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6B379284">
      <w:pPr>
        <w:pStyle w:val="4"/>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val="en-US" w:eastAsia="zh-CN"/>
        </w:rPr>
        <w:t xml:space="preserve">                                                </w:t>
      </w: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2B8A3EDB">
      <w:pPr>
        <w:tabs>
          <w:tab w:val="left" w:pos="2670"/>
        </w:tabs>
        <w:jc w:val="center"/>
        <w:rPr>
          <w:rFonts w:hint="default" w:ascii="Times New Roman" w:hAnsi="Times New Roman" w:eastAsia="宋体" w:cs="Times New Roman"/>
          <w:color w:val="auto"/>
          <w:szCs w:val="21"/>
          <w:highlight w:val="none"/>
        </w:rPr>
      </w:pPr>
      <w:bookmarkStart w:id="53" w:name="_Toc457735305"/>
      <w:bookmarkStart w:id="54" w:name="_Toc457761163"/>
      <w:bookmarkStart w:id="55" w:name="_Toc457735667"/>
      <w:bookmarkStart w:id="56" w:name="_Toc445450478"/>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（二）授权委托书</w:t>
      </w:r>
      <w:bookmarkEnd w:id="53"/>
      <w:bookmarkEnd w:id="54"/>
      <w:bookmarkEnd w:id="55"/>
      <w:bookmarkEnd w:id="56"/>
    </w:p>
    <w:p w14:paraId="540145F8">
      <w:pPr>
        <w:spacing w:line="440" w:lineRule="exact"/>
        <w:rPr>
          <w:rFonts w:hint="default" w:ascii="Times New Roman" w:hAnsi="Times New Roman" w:eastAsia="宋体" w:cs="Times New Roman"/>
          <w:color w:val="auto"/>
          <w:szCs w:val="21"/>
          <w:highlight w:val="none"/>
        </w:rPr>
      </w:pPr>
    </w:p>
    <w:p w14:paraId="4852C226">
      <w:pPr>
        <w:topLinePunct/>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（姓名）</w:t>
      </w:r>
      <w:r>
        <w:rPr>
          <w:rFonts w:hint="default" w:ascii="Times New Roman" w:hAnsi="Times New Roman" w:eastAsia="宋体" w:cs="Times New Roman"/>
          <w:color w:val="auto"/>
          <w:szCs w:val="21"/>
          <w:highlight w:val="none"/>
        </w:rPr>
        <w:t>系</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（供应商名称）</w:t>
      </w:r>
      <w:r>
        <w:rPr>
          <w:rFonts w:hint="default" w:ascii="Times New Roman" w:hAnsi="Times New Roman" w:eastAsia="宋体" w:cs="Times New Roman"/>
          <w:color w:val="auto"/>
          <w:szCs w:val="21"/>
          <w:highlight w:val="none"/>
        </w:rPr>
        <w:t>的法定代表人，现委托我单位在职人员_______（姓名）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（联系电话，保持畅通）</w:t>
      </w:r>
      <w:r>
        <w:rPr>
          <w:rFonts w:hint="default" w:ascii="Times New Roman" w:hAnsi="Times New Roman" w:eastAsia="宋体" w:cs="Times New Roman"/>
          <w:color w:val="auto"/>
          <w:szCs w:val="21"/>
          <w:highlight w:val="none"/>
        </w:rPr>
        <w:t>为我方授权代表。授权代表根据授权，以我方名义签署、澄清、说明、补正、递交、撤回、修改</w:t>
      </w:r>
      <w:r>
        <w:rPr>
          <w:rFonts w:hint="eastAsia"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（项目名称）</w:t>
      </w:r>
      <w:r>
        <w:rPr>
          <w:rFonts w:hint="default" w:ascii="Times New Roman" w:hAnsi="Times New Roman" w:eastAsia="宋体" w:cs="Times New Roman"/>
          <w:color w:val="auto"/>
          <w:szCs w:val="21"/>
          <w:highlight w:val="none"/>
        </w:rPr>
        <w:t xml:space="preserve">响应文件、签订合同和处理有关事宜，其法律后果由我方承担。 </w:t>
      </w:r>
    </w:p>
    <w:p w14:paraId="67F8C731">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委托期限：</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65231B7C">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授权代表无转委托权。</w:t>
      </w:r>
    </w:p>
    <w:p w14:paraId="79ACE37B">
      <w:pPr>
        <w:spacing w:line="440" w:lineRule="exact"/>
        <w:ind w:firstLine="420" w:firstLineChars="200"/>
        <w:rPr>
          <w:rFonts w:hint="default" w:ascii="Times New Roman" w:hAnsi="Times New Roman" w:eastAsia="宋体" w:cs="Times New Roman"/>
          <w:color w:val="auto"/>
          <w:szCs w:val="21"/>
          <w:highlight w:val="none"/>
        </w:rPr>
      </w:pPr>
    </w:p>
    <w:p w14:paraId="4074F55E">
      <w:pPr>
        <w:spacing w:line="440" w:lineRule="exact"/>
        <w:ind w:firstLine="416" w:firstLineChars="200"/>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pacing w:val="-1"/>
          <w:szCs w:val="21"/>
          <w:highlight w:val="none"/>
          <w:lang w:val="en-US" w:eastAsia="zh-CN"/>
        </w:rPr>
        <w:t>注：</w:t>
      </w:r>
      <w:r>
        <w:rPr>
          <w:rFonts w:hint="default" w:ascii="Times New Roman" w:hAnsi="Times New Roman" w:eastAsia="宋体" w:cs="Times New Roman"/>
          <w:color w:val="auto"/>
          <w:spacing w:val="-1"/>
          <w:szCs w:val="21"/>
          <w:highlight w:val="none"/>
        </w:rPr>
        <w:t>授权代表</w:t>
      </w:r>
      <w:r>
        <w:rPr>
          <w:rFonts w:hint="default" w:ascii="Times New Roman" w:hAnsi="Times New Roman" w:eastAsia="宋体" w:cs="Times New Roman"/>
          <w:color w:val="auto"/>
          <w:szCs w:val="21"/>
          <w:highlight w:val="none"/>
        </w:rPr>
        <w:t>身份证复印件或扫描件附后</w:t>
      </w:r>
    </w:p>
    <w:p w14:paraId="5086D660">
      <w:pPr>
        <w:spacing w:line="440" w:lineRule="exact"/>
        <w:ind w:firstLine="420" w:firstLineChars="200"/>
        <w:rPr>
          <w:rFonts w:hint="default" w:ascii="Times New Roman" w:hAnsi="Times New Roman" w:eastAsia="宋体" w:cs="Times New Roman"/>
          <w:color w:val="auto"/>
          <w:szCs w:val="21"/>
          <w:highlight w:val="none"/>
        </w:rPr>
      </w:pPr>
    </w:p>
    <w:p w14:paraId="4DEDB28E">
      <w:pPr>
        <w:spacing w:line="440" w:lineRule="exact"/>
        <w:ind w:firstLine="420" w:firstLineChars="200"/>
        <w:rPr>
          <w:rFonts w:hint="default" w:ascii="Times New Roman" w:hAnsi="Times New Roman" w:eastAsia="宋体" w:cs="Times New Roman"/>
          <w:color w:val="auto"/>
          <w:szCs w:val="21"/>
          <w:highlight w:val="none"/>
        </w:rPr>
      </w:pPr>
    </w:p>
    <w:p w14:paraId="24FE3019">
      <w:pPr>
        <w:spacing w:line="440" w:lineRule="exact"/>
        <w:rPr>
          <w:rFonts w:hint="default" w:ascii="Times New Roman" w:hAnsi="Times New Roman" w:eastAsia="宋体" w:cs="Times New Roman"/>
          <w:color w:val="auto"/>
          <w:szCs w:val="21"/>
          <w:highlight w:val="none"/>
        </w:rPr>
      </w:pPr>
    </w:p>
    <w:p w14:paraId="15343016">
      <w:pPr>
        <w:spacing w:line="440" w:lineRule="exact"/>
        <w:rPr>
          <w:rFonts w:hint="default" w:ascii="Times New Roman" w:hAnsi="Times New Roman" w:eastAsia="宋体" w:cs="Times New Roman"/>
          <w:color w:val="auto"/>
          <w:szCs w:val="21"/>
          <w:highlight w:val="none"/>
        </w:rPr>
      </w:pPr>
    </w:p>
    <w:p w14:paraId="6882D4F7">
      <w:pPr>
        <w:spacing w:line="440" w:lineRule="exact"/>
        <w:rPr>
          <w:rFonts w:hint="default" w:ascii="Times New Roman" w:hAnsi="Times New Roman" w:eastAsia="宋体" w:cs="Times New Roman"/>
          <w:color w:val="auto"/>
          <w:szCs w:val="21"/>
          <w:highlight w:val="none"/>
        </w:rPr>
      </w:pPr>
    </w:p>
    <w:p w14:paraId="6E6C1818">
      <w:pPr>
        <w:spacing w:line="440" w:lineRule="exact"/>
        <w:rPr>
          <w:rFonts w:hint="default" w:ascii="Times New Roman" w:hAnsi="Times New Roman" w:eastAsia="宋体" w:cs="Times New Roman"/>
          <w:color w:val="auto"/>
          <w:szCs w:val="21"/>
          <w:highlight w:val="none"/>
        </w:rPr>
      </w:pPr>
    </w:p>
    <w:p w14:paraId="433EB4FB">
      <w:pPr>
        <w:spacing w:line="440" w:lineRule="exact"/>
        <w:rPr>
          <w:rFonts w:hint="default" w:ascii="Times New Roman" w:hAnsi="Times New Roman" w:eastAsia="宋体" w:cs="Times New Roman"/>
          <w:color w:val="auto"/>
          <w:szCs w:val="21"/>
          <w:highlight w:val="none"/>
        </w:rPr>
      </w:pPr>
    </w:p>
    <w:p w14:paraId="461F8C88">
      <w:pPr>
        <w:spacing w:line="440" w:lineRule="exact"/>
        <w:rPr>
          <w:rFonts w:hint="default" w:ascii="Times New Roman" w:hAnsi="Times New Roman" w:eastAsia="宋体" w:cs="Times New Roman"/>
          <w:color w:val="auto"/>
          <w:szCs w:val="21"/>
          <w:highlight w:val="none"/>
        </w:rPr>
      </w:pPr>
    </w:p>
    <w:p w14:paraId="7369DBD3">
      <w:pPr>
        <w:pStyle w:val="2"/>
        <w:rPr>
          <w:rFonts w:hint="default" w:ascii="Times New Roman" w:hAnsi="Times New Roman" w:eastAsia="宋体" w:cs="Times New Roman"/>
          <w:color w:val="auto"/>
          <w:sz w:val="21"/>
          <w:szCs w:val="21"/>
          <w:highlight w:val="none"/>
        </w:rPr>
      </w:pPr>
    </w:p>
    <w:p w14:paraId="1F78CC5C">
      <w:pPr>
        <w:spacing w:line="480" w:lineRule="auto"/>
        <w:ind w:firstLine="4935" w:firstLineChars="23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3065CE14">
      <w:pPr>
        <w:pStyle w:val="4"/>
        <w:spacing w:before="33" w:line="480" w:lineRule="auto"/>
        <w:ind w:left="0" w:right="34" w:firstLine="4912" w:firstLineChars="23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1A74AB76">
      <w:pPr>
        <w:pStyle w:val="4"/>
        <w:tabs>
          <w:tab w:val="left" w:pos="4881"/>
        </w:tabs>
        <w:spacing w:before="33" w:line="480" w:lineRule="auto"/>
        <w:ind w:left="0" w:right="475" w:firstLine="4912" w:firstLineChars="2362"/>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53EBD058">
      <w:pPr>
        <w:pStyle w:val="4"/>
        <w:spacing w:line="362" w:lineRule="auto"/>
        <w:ind w:left="0"/>
        <w:rPr>
          <w:rFonts w:hint="default" w:ascii="Times New Roman" w:hAnsi="Times New Roman" w:eastAsia="宋体" w:cs="Times New Roman"/>
          <w:color w:val="auto"/>
          <w:highlight w:val="none"/>
          <w:lang w:eastAsia="zh-CN"/>
        </w:rPr>
      </w:pPr>
    </w:p>
    <w:p w14:paraId="3BD89214">
      <w:pPr>
        <w:pStyle w:val="4"/>
        <w:spacing w:line="362" w:lineRule="auto"/>
        <w:ind w:left="0"/>
        <w:rPr>
          <w:rFonts w:hint="default" w:ascii="Times New Roman" w:hAnsi="Times New Roman" w:eastAsia="宋体" w:cs="Times New Roman"/>
          <w:color w:val="auto"/>
          <w:highlight w:val="none"/>
          <w:lang w:eastAsia="zh-CN"/>
        </w:rPr>
      </w:pPr>
    </w:p>
    <w:p w14:paraId="02C2798A">
      <w:pPr>
        <w:pStyle w:val="4"/>
        <w:spacing w:line="362" w:lineRule="auto"/>
        <w:ind w:left="0"/>
        <w:rPr>
          <w:rFonts w:hint="default" w:ascii="Times New Roman" w:hAnsi="Times New Roman" w:eastAsia="宋体" w:cs="Times New Roman"/>
          <w:color w:val="auto"/>
          <w:highlight w:val="none"/>
          <w:lang w:eastAsia="zh-CN"/>
        </w:rPr>
      </w:pPr>
    </w:p>
    <w:p w14:paraId="6403AAB2">
      <w:pPr>
        <w:pStyle w:val="4"/>
        <w:spacing w:line="362" w:lineRule="auto"/>
        <w:ind w:left="0"/>
        <w:rPr>
          <w:rFonts w:hint="default" w:ascii="Times New Roman" w:hAnsi="Times New Roman" w:eastAsia="宋体" w:cs="Times New Roman"/>
          <w:color w:val="auto"/>
          <w:highlight w:val="none"/>
          <w:lang w:eastAsia="zh-CN"/>
        </w:rPr>
      </w:pPr>
    </w:p>
    <w:p w14:paraId="588383D0">
      <w:pPr>
        <w:pStyle w:val="4"/>
        <w:spacing w:line="362" w:lineRule="auto"/>
        <w:ind w:left="0"/>
        <w:rPr>
          <w:rFonts w:hint="default" w:ascii="Times New Roman" w:hAnsi="Times New Roman" w:eastAsia="宋体" w:cs="Times New Roman"/>
          <w:color w:val="auto"/>
          <w:highlight w:val="none"/>
          <w:lang w:eastAsia="zh-CN"/>
        </w:rPr>
      </w:pPr>
    </w:p>
    <w:p w14:paraId="446055CC">
      <w:pPr>
        <w:pStyle w:val="4"/>
        <w:tabs>
          <w:tab w:val="left" w:pos="4881"/>
        </w:tabs>
        <w:spacing w:before="33" w:line="480" w:lineRule="auto"/>
        <w:ind w:left="0" w:right="475" w:firstLine="4282" w:firstLineChars="1862"/>
        <w:rPr>
          <w:rFonts w:hint="default" w:ascii="Times New Roman" w:hAnsi="Times New Roman" w:eastAsia="宋体" w:cs="Times New Roman"/>
          <w:color w:val="auto"/>
          <w:highlight w:val="none"/>
          <w:lang w:eastAsia="zh-CN"/>
        </w:rPr>
      </w:pPr>
      <w:bookmarkStart w:id="57" w:name="_Toc457761164"/>
      <w:bookmarkStart w:id="58" w:name="_Toc445450479"/>
      <w:bookmarkStart w:id="59" w:name="_Toc457735306"/>
      <w:bookmarkStart w:id="60" w:name="_Toc457735668"/>
      <w:r>
        <w:rPr>
          <w:rFonts w:hint="default" w:ascii="Times New Roman" w:hAnsi="Times New Roman" w:eastAsia="宋体" w:cs="Times New Roman"/>
          <w:color w:val="auto"/>
          <w:highlight w:val="none"/>
          <w:lang w:eastAsia="zh-CN"/>
        </w:rPr>
        <w:br w:type="page"/>
      </w:r>
    </w:p>
    <w:p w14:paraId="4DFB49E2">
      <w:pPr>
        <w:jc w:val="center"/>
        <w:rPr>
          <w:rFonts w:hint="default" w:ascii="Times New Roman" w:hAnsi="Times New Roman" w:eastAsia="宋体" w:cs="Times New Roman"/>
          <w:b/>
          <w:color w:val="auto"/>
          <w:kern w:val="0"/>
          <w:sz w:val="28"/>
          <w:szCs w:val="28"/>
          <w:highlight w:val="none"/>
          <w:lang w:val="en-US" w:eastAsia="zh-CN" w:bidi="ar-SA"/>
        </w:rPr>
      </w:pPr>
      <w:bookmarkStart w:id="61" w:name="_Toc80191839"/>
      <w:r>
        <w:rPr>
          <w:rFonts w:hint="default" w:ascii="Times New Roman" w:hAnsi="Times New Roman" w:eastAsia="宋体" w:cs="Times New Roman"/>
          <w:b/>
          <w:color w:val="auto"/>
          <w:kern w:val="0"/>
          <w:sz w:val="28"/>
          <w:szCs w:val="28"/>
          <w:highlight w:val="none"/>
          <w:lang w:val="en-US" w:eastAsia="zh-CN" w:bidi="ar-SA"/>
        </w:rPr>
        <w:t>四、</w:t>
      </w:r>
      <w:bookmarkEnd w:id="57"/>
      <w:bookmarkEnd w:id="58"/>
      <w:bookmarkEnd w:id="59"/>
      <w:bookmarkEnd w:id="60"/>
      <w:r>
        <w:rPr>
          <w:rFonts w:hint="default" w:ascii="Times New Roman" w:hAnsi="Times New Roman" w:eastAsia="宋体" w:cs="Times New Roman"/>
          <w:b/>
          <w:color w:val="auto"/>
          <w:kern w:val="0"/>
          <w:sz w:val="28"/>
          <w:szCs w:val="28"/>
          <w:highlight w:val="none"/>
          <w:lang w:val="en-US" w:eastAsia="zh-CN" w:bidi="ar-SA"/>
        </w:rPr>
        <w:t>资格审查资料</w:t>
      </w:r>
      <w:bookmarkEnd w:id="61"/>
    </w:p>
    <w:p w14:paraId="39B4D120">
      <w:pPr>
        <w:jc w:val="center"/>
        <w:rPr>
          <w:rFonts w:hint="default" w:ascii="Times New Roman" w:hAnsi="Times New Roman" w:eastAsia="宋体" w:cs="Times New Roman"/>
          <w:color w:val="auto"/>
          <w:szCs w:val="21"/>
          <w:highlight w:val="none"/>
        </w:rPr>
      </w:pPr>
    </w:p>
    <w:p w14:paraId="471F0FE0">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（一）供应商的资格证明文件</w:t>
      </w:r>
    </w:p>
    <w:p w14:paraId="65E3968E">
      <w:pPr>
        <w:pStyle w:val="2"/>
        <w:rPr>
          <w:rFonts w:hint="default" w:ascii="Times New Roman" w:hAnsi="Times New Roman" w:eastAsia="宋体" w:cs="Times New Roman"/>
          <w:color w:val="auto"/>
          <w:sz w:val="21"/>
          <w:szCs w:val="21"/>
          <w:highlight w:val="none"/>
        </w:rPr>
      </w:pPr>
    </w:p>
    <w:p w14:paraId="32267351">
      <w:pPr>
        <w:pStyle w:val="2"/>
        <w:rPr>
          <w:rFonts w:hint="default" w:ascii="Times New Roman" w:hAnsi="Times New Roman" w:eastAsia="宋体" w:cs="Times New Roman"/>
          <w:color w:val="auto"/>
          <w:sz w:val="21"/>
          <w:szCs w:val="21"/>
          <w:highlight w:val="none"/>
        </w:rPr>
      </w:pPr>
    </w:p>
    <w:p w14:paraId="2ED9A4BB">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1．供应商概况</w:t>
      </w:r>
    </w:p>
    <w:p w14:paraId="256AD1BC">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Ａ．供应商名称：_____________________</w:t>
      </w:r>
    </w:p>
    <w:p w14:paraId="06107272">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Ｂ．注册地址：______________________</w:t>
      </w:r>
    </w:p>
    <w:p w14:paraId="7F3F6D7D">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电话：________   传真：________</w:t>
      </w:r>
    </w:p>
    <w:p w14:paraId="339198F3">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Ｃ．成立或注册日期：________________ </w:t>
      </w:r>
    </w:p>
    <w:p w14:paraId="35DE73CA">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Ｄ．法人代表：____________（姓名、职务）</w:t>
      </w:r>
    </w:p>
    <w:p w14:paraId="7CA712BE">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2．我方在此声明，我方具备并满足各项条款的规定。本声明如有虚假或不实之处，我方将失去合格供应商资格。</w:t>
      </w:r>
    </w:p>
    <w:p w14:paraId="2FBEB7C4">
      <w:pPr>
        <w:spacing w:line="360" w:lineRule="auto"/>
        <w:rPr>
          <w:rFonts w:hint="default" w:ascii="Times New Roman" w:hAnsi="Times New Roman" w:eastAsia="宋体" w:cs="Times New Roman"/>
          <w:color w:val="auto"/>
          <w:szCs w:val="21"/>
          <w:highlight w:val="none"/>
        </w:rPr>
      </w:pPr>
    </w:p>
    <w:p w14:paraId="4D287150">
      <w:pPr>
        <w:rPr>
          <w:rFonts w:hint="default" w:ascii="Times New Roman" w:hAnsi="Times New Roman" w:eastAsia="宋体" w:cs="Times New Roman"/>
          <w:color w:val="auto"/>
          <w:szCs w:val="21"/>
          <w:highlight w:val="none"/>
        </w:rPr>
      </w:pPr>
    </w:p>
    <w:p w14:paraId="79A3C379">
      <w:pPr>
        <w:rPr>
          <w:rFonts w:hint="default" w:ascii="Times New Roman" w:hAnsi="Times New Roman" w:eastAsia="宋体" w:cs="Times New Roman"/>
          <w:color w:val="auto"/>
          <w:szCs w:val="21"/>
          <w:highlight w:val="none"/>
        </w:rPr>
      </w:pPr>
    </w:p>
    <w:p w14:paraId="57DA0600">
      <w:pPr>
        <w:rPr>
          <w:rFonts w:hint="default" w:ascii="Times New Roman" w:hAnsi="Times New Roman" w:eastAsia="宋体" w:cs="Times New Roman"/>
          <w:color w:val="auto"/>
          <w:szCs w:val="21"/>
          <w:highlight w:val="none"/>
        </w:rPr>
      </w:pPr>
    </w:p>
    <w:p w14:paraId="779350EA">
      <w:pPr>
        <w:rPr>
          <w:rFonts w:hint="default" w:ascii="Times New Roman" w:hAnsi="Times New Roman" w:eastAsia="宋体" w:cs="Times New Roman"/>
          <w:color w:val="auto"/>
          <w:szCs w:val="21"/>
          <w:highlight w:val="none"/>
        </w:rPr>
      </w:pPr>
    </w:p>
    <w:p w14:paraId="51494CBF">
      <w:pPr>
        <w:rPr>
          <w:rFonts w:hint="default" w:ascii="Times New Roman" w:hAnsi="Times New Roman" w:eastAsia="宋体" w:cs="Times New Roman"/>
          <w:color w:val="auto"/>
          <w:szCs w:val="21"/>
          <w:highlight w:val="none"/>
        </w:rPr>
      </w:pPr>
    </w:p>
    <w:p w14:paraId="5C2D1C81">
      <w:pPr>
        <w:rPr>
          <w:rFonts w:hint="default" w:ascii="Times New Roman" w:hAnsi="Times New Roman" w:eastAsia="宋体" w:cs="Times New Roman"/>
          <w:color w:val="auto"/>
          <w:szCs w:val="21"/>
          <w:highlight w:val="none"/>
        </w:rPr>
      </w:pPr>
    </w:p>
    <w:p w14:paraId="53BB032B">
      <w:pPr>
        <w:rPr>
          <w:rFonts w:hint="default" w:ascii="Times New Roman" w:hAnsi="Times New Roman" w:eastAsia="宋体" w:cs="Times New Roman"/>
          <w:color w:val="auto"/>
          <w:szCs w:val="21"/>
          <w:highlight w:val="none"/>
        </w:rPr>
      </w:pPr>
    </w:p>
    <w:p w14:paraId="37A55F4F">
      <w:pPr>
        <w:rPr>
          <w:rFonts w:hint="default" w:ascii="Times New Roman" w:hAnsi="Times New Roman" w:eastAsia="宋体" w:cs="Times New Roman"/>
          <w:color w:val="auto"/>
          <w:szCs w:val="21"/>
          <w:highlight w:val="none"/>
        </w:rPr>
      </w:pPr>
    </w:p>
    <w:p w14:paraId="47A52C19">
      <w:pPr>
        <w:rPr>
          <w:rFonts w:hint="default" w:ascii="Times New Roman" w:hAnsi="Times New Roman" w:eastAsia="宋体" w:cs="Times New Roman"/>
          <w:color w:val="auto"/>
          <w:szCs w:val="21"/>
          <w:highlight w:val="none"/>
        </w:rPr>
      </w:pPr>
    </w:p>
    <w:p w14:paraId="663621D8">
      <w:pPr>
        <w:tabs>
          <w:tab w:val="left" w:pos="1080"/>
        </w:tabs>
        <w:ind w:left="902"/>
        <w:rPr>
          <w:rFonts w:hint="default" w:ascii="Times New Roman" w:hAnsi="Times New Roman" w:eastAsia="宋体" w:cs="Times New Roman"/>
          <w:color w:val="auto"/>
          <w:szCs w:val="21"/>
          <w:highlight w:val="none"/>
        </w:rPr>
      </w:pPr>
    </w:p>
    <w:p w14:paraId="44EA7ACC">
      <w:pPr>
        <w:pStyle w:val="2"/>
        <w:rPr>
          <w:rFonts w:hint="default" w:ascii="Times New Roman" w:hAnsi="Times New Roman" w:eastAsia="宋体" w:cs="Times New Roman"/>
          <w:color w:val="auto"/>
          <w:highlight w:val="none"/>
        </w:rPr>
      </w:pPr>
    </w:p>
    <w:p w14:paraId="49D05D51">
      <w:pPr>
        <w:pStyle w:val="2"/>
        <w:rPr>
          <w:rFonts w:hint="default" w:ascii="Times New Roman" w:hAnsi="Times New Roman" w:eastAsia="宋体" w:cs="Times New Roman"/>
          <w:color w:val="auto"/>
          <w:sz w:val="21"/>
          <w:szCs w:val="21"/>
          <w:highlight w:val="none"/>
        </w:rPr>
      </w:pPr>
      <w:bookmarkStart w:id="62" w:name="_Toc533426047"/>
      <w:bookmarkStart w:id="63" w:name="_Toc2765091"/>
    </w:p>
    <w:bookmarkEnd w:id="62"/>
    <w:bookmarkEnd w:id="63"/>
    <w:p w14:paraId="42C51918">
      <w:pPr>
        <w:spacing w:line="480" w:lineRule="auto"/>
        <w:ind w:firstLine="4935" w:firstLineChars="23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09023FB8">
      <w:pPr>
        <w:pStyle w:val="4"/>
        <w:spacing w:before="33" w:line="480" w:lineRule="auto"/>
        <w:ind w:left="0" w:right="34" w:firstLine="4912" w:firstLineChars="23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592A4A66">
      <w:pPr>
        <w:pStyle w:val="4"/>
        <w:tabs>
          <w:tab w:val="left" w:pos="4881"/>
        </w:tabs>
        <w:spacing w:before="33" w:line="480" w:lineRule="auto"/>
        <w:ind w:left="0" w:right="475" w:firstLine="4912" w:firstLineChars="2362"/>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24A14600">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p>
    <w:p w14:paraId="419B6C8B">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（二）根据评标办法中“资格评审标准”提供相关证明材料</w:t>
      </w:r>
    </w:p>
    <w:p w14:paraId="596BE291">
      <w:pPr>
        <w:pStyle w:val="2"/>
        <w:spacing w:line="360" w:lineRule="auto"/>
        <w:rPr>
          <w:rFonts w:hint="default" w:ascii="Times New Roman" w:hAnsi="Times New Roman" w:eastAsia="宋体" w:cs="Times New Roman"/>
          <w:color w:val="auto"/>
          <w:sz w:val="21"/>
          <w:szCs w:val="21"/>
          <w:highlight w:val="none"/>
        </w:rPr>
      </w:pPr>
    </w:p>
    <w:p w14:paraId="19025B13">
      <w:pPr>
        <w:pStyle w:val="68"/>
        <w:spacing w:line="360" w:lineRule="auto"/>
        <w:rPr>
          <w:rFonts w:hint="default" w:ascii="Times New Roman" w:hAnsi="Times New Roman" w:eastAsia="宋体" w:cs="Times New Roman"/>
          <w:color w:val="auto"/>
          <w:sz w:val="21"/>
          <w:szCs w:val="21"/>
          <w:highlight w:val="none"/>
          <w:lang w:eastAsia="zh-CN"/>
        </w:rPr>
      </w:pPr>
    </w:p>
    <w:p w14:paraId="68B77B95">
      <w:pPr>
        <w:pStyle w:val="68"/>
        <w:spacing w:line="360" w:lineRule="auto"/>
        <w:rPr>
          <w:rFonts w:hint="default" w:ascii="Times New Roman" w:hAnsi="Times New Roman" w:eastAsia="宋体" w:cs="Times New Roman"/>
          <w:color w:val="auto"/>
          <w:sz w:val="21"/>
          <w:szCs w:val="21"/>
          <w:highlight w:val="none"/>
          <w:lang w:eastAsia="zh-CN"/>
        </w:rPr>
      </w:pPr>
    </w:p>
    <w:p w14:paraId="4C6DA797">
      <w:pPr>
        <w:pStyle w:val="68"/>
        <w:rPr>
          <w:rFonts w:hint="default" w:ascii="Times New Roman" w:hAnsi="Times New Roman" w:eastAsia="宋体" w:cs="Times New Roman"/>
          <w:color w:val="auto"/>
          <w:sz w:val="21"/>
          <w:szCs w:val="21"/>
          <w:highlight w:val="none"/>
          <w:lang w:eastAsia="zh-CN"/>
        </w:rPr>
      </w:pPr>
    </w:p>
    <w:p w14:paraId="27E2366F">
      <w:pPr>
        <w:pStyle w:val="68"/>
        <w:rPr>
          <w:rFonts w:hint="default" w:ascii="Times New Roman" w:hAnsi="Times New Roman" w:eastAsia="宋体" w:cs="Times New Roman"/>
          <w:color w:val="auto"/>
          <w:sz w:val="21"/>
          <w:szCs w:val="21"/>
          <w:highlight w:val="none"/>
          <w:lang w:eastAsia="zh-CN"/>
        </w:rPr>
      </w:pPr>
    </w:p>
    <w:p w14:paraId="278D1DB7">
      <w:pPr>
        <w:pStyle w:val="68"/>
        <w:ind w:left="0" w:firstLine="0"/>
        <w:rPr>
          <w:rFonts w:hint="default" w:ascii="Times New Roman" w:hAnsi="Times New Roman" w:eastAsia="宋体" w:cs="Times New Roman"/>
          <w:color w:val="auto"/>
          <w:sz w:val="21"/>
          <w:szCs w:val="21"/>
          <w:highlight w:val="none"/>
          <w:lang w:eastAsia="zh-CN"/>
        </w:rPr>
      </w:pPr>
    </w:p>
    <w:p w14:paraId="78F3A88C">
      <w:pPr>
        <w:pStyle w:val="68"/>
        <w:ind w:left="0" w:firstLine="0"/>
        <w:rPr>
          <w:rFonts w:hint="default" w:ascii="Times New Roman" w:hAnsi="Times New Roman" w:eastAsia="宋体" w:cs="Times New Roman"/>
          <w:color w:val="auto"/>
          <w:sz w:val="21"/>
          <w:szCs w:val="21"/>
          <w:highlight w:val="none"/>
          <w:lang w:eastAsia="zh-CN"/>
        </w:rPr>
      </w:pPr>
    </w:p>
    <w:p w14:paraId="623DBBDE">
      <w:pPr>
        <w:pStyle w:val="68"/>
        <w:ind w:left="0" w:firstLine="0"/>
        <w:rPr>
          <w:rFonts w:hint="default" w:ascii="Times New Roman" w:hAnsi="Times New Roman" w:eastAsia="宋体" w:cs="Times New Roman"/>
          <w:color w:val="auto"/>
          <w:sz w:val="21"/>
          <w:szCs w:val="21"/>
          <w:highlight w:val="none"/>
          <w:lang w:eastAsia="zh-CN"/>
        </w:rPr>
      </w:pPr>
    </w:p>
    <w:p w14:paraId="76FE234B">
      <w:pPr>
        <w:pStyle w:val="68"/>
        <w:ind w:left="0" w:firstLine="0"/>
        <w:rPr>
          <w:rFonts w:hint="default" w:ascii="Times New Roman" w:hAnsi="Times New Roman" w:eastAsia="宋体" w:cs="Times New Roman"/>
          <w:color w:val="auto"/>
          <w:sz w:val="21"/>
          <w:szCs w:val="21"/>
          <w:highlight w:val="none"/>
          <w:lang w:eastAsia="zh-CN"/>
        </w:rPr>
      </w:pPr>
    </w:p>
    <w:p w14:paraId="2C8FB971">
      <w:pPr>
        <w:pStyle w:val="68"/>
        <w:ind w:left="0" w:firstLine="0"/>
        <w:rPr>
          <w:rFonts w:hint="default" w:ascii="Times New Roman" w:hAnsi="Times New Roman" w:eastAsia="宋体" w:cs="Times New Roman"/>
          <w:color w:val="auto"/>
          <w:sz w:val="21"/>
          <w:szCs w:val="21"/>
          <w:highlight w:val="none"/>
          <w:lang w:eastAsia="zh-CN"/>
        </w:rPr>
      </w:pPr>
    </w:p>
    <w:p w14:paraId="4D85D24F">
      <w:pPr>
        <w:pStyle w:val="68"/>
        <w:ind w:left="0" w:firstLine="0"/>
        <w:rPr>
          <w:rFonts w:hint="default" w:ascii="Times New Roman" w:hAnsi="Times New Roman" w:eastAsia="宋体" w:cs="Times New Roman"/>
          <w:color w:val="auto"/>
          <w:sz w:val="21"/>
          <w:szCs w:val="21"/>
          <w:highlight w:val="none"/>
          <w:lang w:eastAsia="zh-CN"/>
        </w:rPr>
      </w:pPr>
    </w:p>
    <w:p w14:paraId="654EEC8A">
      <w:pPr>
        <w:pStyle w:val="68"/>
        <w:ind w:left="0" w:firstLine="0"/>
        <w:rPr>
          <w:rFonts w:hint="default" w:ascii="Times New Roman" w:hAnsi="Times New Roman" w:eastAsia="宋体" w:cs="Times New Roman"/>
          <w:color w:val="auto"/>
          <w:sz w:val="21"/>
          <w:szCs w:val="21"/>
          <w:highlight w:val="none"/>
          <w:lang w:eastAsia="zh-CN"/>
        </w:rPr>
      </w:pPr>
    </w:p>
    <w:p w14:paraId="44E1033A">
      <w:pPr>
        <w:pStyle w:val="20"/>
        <w:shd w:val="clear" w:color="auto" w:fill="auto"/>
        <w:rPr>
          <w:color w:val="auto"/>
          <w:highlight w:val="none"/>
        </w:rPr>
      </w:pPr>
      <w:r>
        <w:rPr>
          <w:rFonts w:hint="default" w:ascii="Times New Roman" w:hAnsi="Times New Roman" w:eastAsia="宋体" w:cs="Times New Roman"/>
          <w:color w:val="auto"/>
          <w:sz w:val="21"/>
          <w:szCs w:val="21"/>
          <w:highlight w:val="none"/>
          <w:lang w:eastAsia="zh-CN"/>
        </w:rPr>
        <w:br w:type="page"/>
      </w:r>
      <w:bookmarkStart w:id="64" w:name="_Toc2765097"/>
      <w:bookmarkStart w:id="65" w:name="_Toc533426049"/>
      <w:bookmarkStart w:id="66" w:name="_Toc491161236"/>
    </w:p>
    <w:bookmarkEnd w:id="64"/>
    <w:bookmarkEnd w:id="65"/>
    <w:bookmarkEnd w:id="66"/>
    <w:p w14:paraId="7C3B0AFB">
      <w:pPr>
        <w:pStyle w:val="197"/>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center"/>
        <w:textAlignment w:val="auto"/>
        <w:rPr>
          <w:rFonts w:hint="default" w:eastAsia="宋体" w:cs="Times New Roman"/>
          <w:b/>
          <w:color w:val="auto"/>
          <w:kern w:val="0"/>
          <w:sz w:val="28"/>
          <w:szCs w:val="28"/>
          <w:highlight w:val="none"/>
          <w:lang w:val="en-US" w:eastAsia="zh-CN" w:bidi="ar-SA"/>
        </w:rPr>
      </w:pPr>
      <w:bookmarkStart w:id="67" w:name="_Toc533426053"/>
      <w:bookmarkStart w:id="68" w:name="_Toc533091117"/>
      <w:r>
        <w:rPr>
          <w:rFonts w:hint="eastAsia" w:eastAsia="宋体" w:cs="Times New Roman"/>
          <w:b/>
          <w:color w:val="auto"/>
          <w:kern w:val="0"/>
          <w:sz w:val="28"/>
          <w:szCs w:val="28"/>
          <w:highlight w:val="none"/>
          <w:lang w:val="en-US" w:eastAsia="zh-CN" w:bidi="ar-SA"/>
        </w:rPr>
        <w:t>五</w:t>
      </w:r>
      <w:r>
        <w:rPr>
          <w:rFonts w:hint="default" w:eastAsia="宋体" w:cs="Times New Roman"/>
          <w:b/>
          <w:color w:val="auto"/>
          <w:kern w:val="0"/>
          <w:sz w:val="28"/>
          <w:szCs w:val="28"/>
          <w:highlight w:val="none"/>
          <w:lang w:val="en-US" w:eastAsia="zh-CN" w:bidi="ar-SA"/>
        </w:rPr>
        <w:t>、服务方案</w:t>
      </w:r>
    </w:p>
    <w:p w14:paraId="004140F5">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（根据评标办法编制，格式自拟）</w:t>
      </w:r>
    </w:p>
    <w:p w14:paraId="1E9C361F">
      <w:pPr>
        <w:pStyle w:val="4"/>
        <w:tabs>
          <w:tab w:val="left" w:pos="4881"/>
        </w:tabs>
        <w:spacing w:before="33" w:line="480" w:lineRule="auto"/>
        <w:ind w:left="0" w:right="59"/>
        <w:rPr>
          <w:rFonts w:hint="default" w:ascii="Times New Roman" w:hAnsi="Times New Roman" w:eastAsia="宋体" w:cs="Times New Roman"/>
          <w:color w:val="auto"/>
          <w:highlight w:val="none"/>
          <w:lang w:eastAsia="zh-CN"/>
        </w:rPr>
      </w:pPr>
    </w:p>
    <w:bookmarkEnd w:id="67"/>
    <w:bookmarkEnd w:id="68"/>
    <w:p w14:paraId="7561A4F5">
      <w:pPr>
        <w:rPr>
          <w:rFonts w:hint="eastAsia" w:ascii="宋体" w:hAnsi="宋体" w:eastAsia="宋体" w:cs="宋体"/>
          <w:color w:val="auto"/>
          <w:kern w:val="2"/>
          <w:sz w:val="21"/>
          <w:szCs w:val="21"/>
          <w:highlight w:val="none"/>
          <w:lang w:val="en-US" w:eastAsia="zh-CN" w:bidi="ar"/>
        </w:rPr>
      </w:pPr>
      <w:bookmarkStart w:id="69" w:name="_Toc80191841"/>
      <w:bookmarkStart w:id="70" w:name="_Toc457735672"/>
      <w:bookmarkStart w:id="71" w:name="_Toc457735310"/>
      <w:bookmarkStart w:id="72" w:name="_Toc457761168"/>
      <w:bookmarkStart w:id="73" w:name="_Toc445450496"/>
      <w:r>
        <w:rPr>
          <w:rFonts w:hint="eastAsia" w:ascii="宋体" w:hAnsi="宋体" w:eastAsia="宋体" w:cs="宋体"/>
          <w:color w:val="auto"/>
          <w:kern w:val="2"/>
          <w:sz w:val="21"/>
          <w:szCs w:val="21"/>
          <w:highlight w:val="none"/>
          <w:lang w:val="en-US" w:eastAsia="zh-CN" w:bidi="ar"/>
        </w:rPr>
        <w:br w:type="page"/>
      </w:r>
    </w:p>
    <w:p w14:paraId="280088AE">
      <w:pPr>
        <w:pStyle w:val="197"/>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center"/>
        <w:textAlignment w:val="auto"/>
        <w:rPr>
          <w:rFonts w:hint="default" w:ascii="Times New Roman" w:hAnsi="Times New Roman" w:eastAsia="宋体" w:cs="Times New Roman"/>
          <w:b/>
          <w:color w:val="auto"/>
          <w:kern w:val="0"/>
          <w:sz w:val="28"/>
          <w:szCs w:val="28"/>
          <w:highlight w:val="none"/>
          <w:lang w:val="en-US" w:eastAsia="zh-CN" w:bidi="ar-SA"/>
        </w:rPr>
      </w:pPr>
      <w:r>
        <w:rPr>
          <w:rFonts w:hint="eastAsia" w:eastAsia="宋体" w:cs="Times New Roman"/>
          <w:b/>
          <w:color w:val="auto"/>
          <w:kern w:val="0"/>
          <w:sz w:val="28"/>
          <w:szCs w:val="28"/>
          <w:highlight w:val="none"/>
          <w:lang w:val="en-US" w:eastAsia="zh-CN" w:bidi="ar-SA"/>
        </w:rPr>
        <w:t>六</w:t>
      </w:r>
      <w:r>
        <w:rPr>
          <w:rFonts w:hint="eastAsia" w:ascii="Times New Roman" w:hAnsi="Times New Roman" w:eastAsia="宋体" w:cs="Times New Roman"/>
          <w:b/>
          <w:color w:val="auto"/>
          <w:kern w:val="0"/>
          <w:sz w:val="28"/>
          <w:szCs w:val="28"/>
          <w:highlight w:val="none"/>
          <w:lang w:val="en-US" w:eastAsia="zh-CN" w:bidi="ar-SA"/>
        </w:rPr>
        <w:t>、项目</w:t>
      </w:r>
      <w:r>
        <w:rPr>
          <w:rFonts w:hint="eastAsia" w:ascii="Times New Roman" w:hAnsi="Times New Roman" w:eastAsia="宋体" w:cs="Times New Roman"/>
          <w:b/>
          <w:color w:val="auto"/>
          <w:szCs w:val="28"/>
          <w:highlight w:val="none"/>
          <w:lang w:val="en-US" w:eastAsia="zh-CN"/>
        </w:rPr>
        <w:t>管理</w:t>
      </w:r>
      <w:r>
        <w:rPr>
          <w:rFonts w:hint="eastAsia" w:ascii="Times New Roman" w:hAnsi="Times New Roman" w:eastAsia="宋体" w:cs="Times New Roman"/>
          <w:b/>
          <w:color w:val="auto"/>
          <w:kern w:val="0"/>
          <w:sz w:val="28"/>
          <w:szCs w:val="28"/>
          <w:highlight w:val="none"/>
          <w:lang w:val="en-US" w:eastAsia="zh-CN" w:bidi="ar-SA"/>
        </w:rPr>
        <w:t>机构</w:t>
      </w:r>
    </w:p>
    <w:p w14:paraId="1381BD00">
      <w:pPr>
        <w:tabs>
          <w:tab w:val="left" w:pos="1600"/>
        </w:tabs>
        <w:snapToGrid w:val="0"/>
        <w:spacing w:line="560" w:lineRule="exact"/>
        <w:jc w:val="center"/>
        <w:rPr>
          <w:rFonts w:hint="default" w:ascii="Times New Roman" w:hAnsi="Times New Roman" w:eastAsia="宋体" w:cs="Times New Roman"/>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拟投入专业技术人员情况表</w:t>
      </w:r>
    </w:p>
    <w:tbl>
      <w:tblPr>
        <w:tblStyle w:val="45"/>
        <w:tblW w:w="0" w:type="auto"/>
        <w:jc w:val="center"/>
        <w:tblLayout w:type="fixed"/>
        <w:tblCellMar>
          <w:top w:w="0" w:type="dxa"/>
          <w:left w:w="108" w:type="dxa"/>
          <w:bottom w:w="0" w:type="dxa"/>
          <w:right w:w="108" w:type="dxa"/>
        </w:tblCellMar>
      </w:tblPr>
      <w:tblGrid>
        <w:gridCol w:w="1034"/>
        <w:gridCol w:w="1034"/>
        <w:gridCol w:w="1035"/>
        <w:gridCol w:w="1276"/>
        <w:gridCol w:w="794"/>
        <w:gridCol w:w="1035"/>
        <w:gridCol w:w="1035"/>
        <w:gridCol w:w="1169"/>
      </w:tblGrid>
      <w:tr w14:paraId="4D7994AD">
        <w:tblPrEx>
          <w:tblCellMar>
            <w:top w:w="0" w:type="dxa"/>
            <w:left w:w="108" w:type="dxa"/>
            <w:bottom w:w="0" w:type="dxa"/>
            <w:right w:w="108" w:type="dxa"/>
          </w:tblCellMar>
        </w:tblPrEx>
        <w:trPr>
          <w:cantSplit/>
          <w:trHeight w:val="487"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55C01BA">
            <w:pPr>
              <w:spacing w:line="42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D60D48D">
            <w:pPr>
              <w:spacing w:line="42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060336">
            <w:pPr>
              <w:spacing w:line="42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309" w:type="dxa"/>
            <w:gridSpan w:val="5"/>
            <w:tcBorders>
              <w:top w:val="single" w:color="000000" w:sz="4" w:space="0"/>
              <w:left w:val="single" w:color="000000" w:sz="4" w:space="0"/>
              <w:bottom w:val="single" w:color="000000" w:sz="4" w:space="0"/>
              <w:right w:val="single" w:color="000000" w:sz="4" w:space="0"/>
            </w:tcBorders>
            <w:noWrap w:val="0"/>
            <w:vAlign w:val="center"/>
          </w:tcPr>
          <w:p w14:paraId="73586D19">
            <w:pPr>
              <w:spacing w:line="42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r>
      <w:tr w14:paraId="4BE8504E">
        <w:tblPrEx>
          <w:tblCellMar>
            <w:top w:w="0" w:type="dxa"/>
            <w:left w:w="108" w:type="dxa"/>
            <w:bottom w:w="0" w:type="dxa"/>
            <w:right w:w="108" w:type="dxa"/>
          </w:tblCellMar>
        </w:tblPrEx>
        <w:trPr>
          <w:cantSplit/>
          <w:trHeight w:val="311"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1F24A">
            <w:pPr>
              <w:jc w:val="left"/>
              <w:rPr>
                <w:rFonts w:hint="eastAsia" w:ascii="宋体" w:hAnsi="宋体" w:eastAsia="宋体" w:cs="宋体"/>
                <w:color w:val="auto"/>
                <w:szCs w:val="21"/>
                <w:highlight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67FAB">
            <w:pPr>
              <w:jc w:val="left"/>
              <w:rPr>
                <w:rFonts w:hint="eastAsia" w:ascii="宋体" w:hAnsi="宋体" w:eastAsia="宋体" w:cs="宋体"/>
                <w:color w:val="auto"/>
                <w:szCs w:val="21"/>
                <w:highlight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92058">
            <w:pPr>
              <w:jc w:val="left"/>
              <w:rPr>
                <w:rFonts w:hint="eastAsia" w:ascii="宋体" w:hAnsi="宋体" w:eastAsia="宋体" w:cs="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41DDC8E">
            <w:pPr>
              <w:spacing w:line="42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182C9FC7">
            <w:pPr>
              <w:spacing w:line="42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56FB3C4">
            <w:pPr>
              <w:spacing w:line="42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233F1AB">
            <w:pPr>
              <w:spacing w:line="42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0AD4DD6">
            <w:pPr>
              <w:spacing w:line="42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EAAA576">
        <w:tblPrEx>
          <w:tblCellMar>
            <w:top w:w="0" w:type="dxa"/>
            <w:left w:w="108" w:type="dxa"/>
            <w:bottom w:w="0" w:type="dxa"/>
            <w:right w:w="108" w:type="dxa"/>
          </w:tblCellMar>
        </w:tblPrEx>
        <w:trPr>
          <w:trHeight w:val="847"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E71470D">
            <w:pPr>
              <w:spacing w:line="420" w:lineRule="auto"/>
              <w:jc w:val="center"/>
              <w:rPr>
                <w:rFonts w:hint="eastAsia" w:ascii="宋体" w:hAnsi="宋体" w:eastAsia="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88587AD">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7D0EF78">
            <w:pPr>
              <w:spacing w:line="420" w:lineRule="auto"/>
              <w:jc w:val="center"/>
              <w:rPr>
                <w:rFonts w:hint="eastAsia" w:ascii="宋体" w:hAnsi="宋体" w:eastAsia="宋体" w:cs="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6CF63E9">
            <w:pPr>
              <w:spacing w:line="420" w:lineRule="auto"/>
              <w:jc w:val="center"/>
              <w:rPr>
                <w:rFonts w:hint="eastAsia" w:ascii="宋体" w:hAnsi="宋体" w:eastAsia="宋体" w:cs="宋体"/>
                <w:color w:val="auto"/>
                <w:szCs w:val="21"/>
                <w:highlight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062C6317">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E4D55A8">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E2D215F">
            <w:pPr>
              <w:spacing w:line="420" w:lineRule="auto"/>
              <w:jc w:val="center"/>
              <w:rPr>
                <w:rFonts w:hint="eastAsia" w:ascii="宋体" w:hAnsi="宋体" w:eastAsia="宋体" w:cs="宋体"/>
                <w:color w:val="auto"/>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4D7A265">
            <w:pPr>
              <w:spacing w:line="420" w:lineRule="auto"/>
              <w:jc w:val="center"/>
              <w:rPr>
                <w:rFonts w:hint="eastAsia" w:ascii="宋体" w:hAnsi="宋体" w:eastAsia="宋体" w:cs="宋体"/>
                <w:color w:val="auto"/>
                <w:szCs w:val="21"/>
                <w:highlight w:val="none"/>
              </w:rPr>
            </w:pPr>
          </w:p>
        </w:tc>
      </w:tr>
      <w:tr w14:paraId="0A3BDB3F">
        <w:tblPrEx>
          <w:tblCellMar>
            <w:top w:w="0" w:type="dxa"/>
            <w:left w:w="108" w:type="dxa"/>
            <w:bottom w:w="0" w:type="dxa"/>
            <w:right w:w="108" w:type="dxa"/>
          </w:tblCellMar>
        </w:tblPrEx>
        <w:trPr>
          <w:trHeight w:val="813"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457A98A">
            <w:pPr>
              <w:spacing w:line="420" w:lineRule="auto"/>
              <w:jc w:val="center"/>
              <w:rPr>
                <w:rFonts w:hint="eastAsia" w:ascii="宋体" w:hAnsi="宋体" w:eastAsia="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AF8071F">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CDC72F9">
            <w:pPr>
              <w:spacing w:line="420" w:lineRule="auto"/>
              <w:jc w:val="center"/>
              <w:rPr>
                <w:rFonts w:hint="eastAsia" w:ascii="宋体" w:hAnsi="宋体" w:eastAsia="宋体" w:cs="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65E90C9">
            <w:pPr>
              <w:spacing w:line="420" w:lineRule="auto"/>
              <w:jc w:val="center"/>
              <w:rPr>
                <w:rFonts w:hint="eastAsia" w:ascii="宋体" w:hAnsi="宋体" w:eastAsia="宋体" w:cs="宋体"/>
                <w:color w:val="auto"/>
                <w:szCs w:val="21"/>
                <w:highlight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6103F216">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F222D44">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4489B7">
            <w:pPr>
              <w:spacing w:line="420" w:lineRule="auto"/>
              <w:jc w:val="center"/>
              <w:rPr>
                <w:rFonts w:hint="eastAsia" w:ascii="宋体" w:hAnsi="宋体" w:eastAsia="宋体" w:cs="宋体"/>
                <w:color w:val="auto"/>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D006E14">
            <w:pPr>
              <w:spacing w:line="420" w:lineRule="auto"/>
              <w:jc w:val="center"/>
              <w:rPr>
                <w:rFonts w:hint="eastAsia" w:ascii="宋体" w:hAnsi="宋体" w:eastAsia="宋体" w:cs="宋体"/>
                <w:color w:val="auto"/>
                <w:szCs w:val="21"/>
                <w:highlight w:val="none"/>
              </w:rPr>
            </w:pPr>
          </w:p>
        </w:tc>
      </w:tr>
      <w:tr w14:paraId="78B3CCF2">
        <w:tblPrEx>
          <w:tblCellMar>
            <w:top w:w="0" w:type="dxa"/>
            <w:left w:w="108" w:type="dxa"/>
            <w:bottom w:w="0" w:type="dxa"/>
            <w:right w:w="108" w:type="dxa"/>
          </w:tblCellMar>
        </w:tblPrEx>
        <w:trPr>
          <w:trHeight w:val="847"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69BAD3A">
            <w:pPr>
              <w:spacing w:line="420" w:lineRule="auto"/>
              <w:jc w:val="center"/>
              <w:rPr>
                <w:rFonts w:hint="eastAsia" w:ascii="宋体" w:hAnsi="宋体" w:eastAsia="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09F39AA">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291A1BF">
            <w:pPr>
              <w:spacing w:line="420" w:lineRule="auto"/>
              <w:jc w:val="center"/>
              <w:rPr>
                <w:rFonts w:hint="eastAsia" w:ascii="宋体" w:hAnsi="宋体" w:eastAsia="宋体" w:cs="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411121B">
            <w:pPr>
              <w:spacing w:line="420" w:lineRule="auto"/>
              <w:jc w:val="center"/>
              <w:rPr>
                <w:rFonts w:hint="eastAsia" w:ascii="宋体" w:hAnsi="宋体" w:eastAsia="宋体" w:cs="宋体"/>
                <w:color w:val="auto"/>
                <w:szCs w:val="21"/>
                <w:highlight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4B0005E3">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970F9DF">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52F011D">
            <w:pPr>
              <w:spacing w:line="420" w:lineRule="auto"/>
              <w:jc w:val="center"/>
              <w:rPr>
                <w:rFonts w:hint="eastAsia" w:ascii="宋体" w:hAnsi="宋体" w:eastAsia="宋体" w:cs="宋体"/>
                <w:color w:val="auto"/>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2A77AD85">
            <w:pPr>
              <w:spacing w:line="420" w:lineRule="auto"/>
              <w:jc w:val="center"/>
              <w:rPr>
                <w:rFonts w:hint="eastAsia" w:ascii="宋体" w:hAnsi="宋体" w:eastAsia="宋体" w:cs="宋体"/>
                <w:color w:val="auto"/>
                <w:szCs w:val="21"/>
                <w:highlight w:val="none"/>
              </w:rPr>
            </w:pPr>
          </w:p>
        </w:tc>
      </w:tr>
      <w:tr w14:paraId="5C4F6717">
        <w:tblPrEx>
          <w:tblCellMar>
            <w:top w:w="0" w:type="dxa"/>
            <w:left w:w="108" w:type="dxa"/>
            <w:bottom w:w="0" w:type="dxa"/>
            <w:right w:w="108" w:type="dxa"/>
          </w:tblCellMar>
        </w:tblPrEx>
        <w:trPr>
          <w:trHeight w:val="813"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87217BF">
            <w:pPr>
              <w:spacing w:line="420" w:lineRule="auto"/>
              <w:jc w:val="center"/>
              <w:rPr>
                <w:rFonts w:hint="eastAsia" w:ascii="宋体" w:hAnsi="宋体" w:eastAsia="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2426D5D">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DCF91B">
            <w:pPr>
              <w:spacing w:line="420" w:lineRule="auto"/>
              <w:jc w:val="center"/>
              <w:rPr>
                <w:rFonts w:hint="eastAsia" w:ascii="宋体" w:hAnsi="宋体" w:eastAsia="宋体" w:cs="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A65FAD0">
            <w:pPr>
              <w:spacing w:line="420" w:lineRule="auto"/>
              <w:jc w:val="center"/>
              <w:rPr>
                <w:rFonts w:hint="eastAsia" w:ascii="宋体" w:hAnsi="宋体" w:eastAsia="宋体" w:cs="宋体"/>
                <w:color w:val="auto"/>
                <w:szCs w:val="21"/>
                <w:highlight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40C7A24D">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F6A2129">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E0E4269">
            <w:pPr>
              <w:spacing w:line="420" w:lineRule="auto"/>
              <w:jc w:val="center"/>
              <w:rPr>
                <w:rFonts w:hint="eastAsia" w:ascii="宋体" w:hAnsi="宋体" w:eastAsia="宋体" w:cs="宋体"/>
                <w:color w:val="auto"/>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494CEE72">
            <w:pPr>
              <w:spacing w:line="420" w:lineRule="auto"/>
              <w:jc w:val="center"/>
              <w:rPr>
                <w:rFonts w:hint="eastAsia" w:ascii="宋体" w:hAnsi="宋体" w:eastAsia="宋体" w:cs="宋体"/>
                <w:color w:val="auto"/>
                <w:szCs w:val="21"/>
                <w:highlight w:val="none"/>
              </w:rPr>
            </w:pPr>
          </w:p>
        </w:tc>
      </w:tr>
      <w:tr w14:paraId="418F7D84">
        <w:tblPrEx>
          <w:tblCellMar>
            <w:top w:w="0" w:type="dxa"/>
            <w:left w:w="108" w:type="dxa"/>
            <w:bottom w:w="0" w:type="dxa"/>
            <w:right w:w="108" w:type="dxa"/>
          </w:tblCellMar>
        </w:tblPrEx>
        <w:trPr>
          <w:trHeight w:val="847"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4B5D6AD">
            <w:pPr>
              <w:spacing w:line="420" w:lineRule="auto"/>
              <w:jc w:val="center"/>
              <w:rPr>
                <w:rFonts w:hint="eastAsia" w:ascii="宋体" w:hAnsi="宋体" w:eastAsia="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136C138">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E9B2063">
            <w:pPr>
              <w:spacing w:line="420" w:lineRule="auto"/>
              <w:jc w:val="center"/>
              <w:rPr>
                <w:rFonts w:hint="eastAsia" w:ascii="宋体" w:hAnsi="宋体" w:eastAsia="宋体" w:cs="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9AD7DFC">
            <w:pPr>
              <w:spacing w:line="420" w:lineRule="auto"/>
              <w:jc w:val="center"/>
              <w:rPr>
                <w:rFonts w:hint="eastAsia" w:ascii="宋体" w:hAnsi="宋体" w:eastAsia="宋体" w:cs="宋体"/>
                <w:color w:val="auto"/>
                <w:szCs w:val="21"/>
                <w:highlight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7F7F25E7">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3AECB17">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5C87C51">
            <w:pPr>
              <w:spacing w:line="420" w:lineRule="auto"/>
              <w:jc w:val="center"/>
              <w:rPr>
                <w:rFonts w:hint="eastAsia" w:ascii="宋体" w:hAnsi="宋体" w:eastAsia="宋体" w:cs="宋体"/>
                <w:color w:val="auto"/>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380F3537">
            <w:pPr>
              <w:spacing w:line="420" w:lineRule="auto"/>
              <w:jc w:val="center"/>
              <w:rPr>
                <w:rFonts w:hint="eastAsia" w:ascii="宋体" w:hAnsi="宋体" w:eastAsia="宋体" w:cs="宋体"/>
                <w:color w:val="auto"/>
                <w:szCs w:val="21"/>
                <w:highlight w:val="none"/>
              </w:rPr>
            </w:pPr>
          </w:p>
        </w:tc>
      </w:tr>
      <w:tr w14:paraId="1354B88C">
        <w:tblPrEx>
          <w:tblCellMar>
            <w:top w:w="0" w:type="dxa"/>
            <w:left w:w="108" w:type="dxa"/>
            <w:bottom w:w="0" w:type="dxa"/>
            <w:right w:w="108" w:type="dxa"/>
          </w:tblCellMar>
        </w:tblPrEx>
        <w:trPr>
          <w:trHeight w:val="813"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3AB3E1B">
            <w:pPr>
              <w:spacing w:line="420" w:lineRule="auto"/>
              <w:jc w:val="center"/>
              <w:rPr>
                <w:rFonts w:hint="eastAsia" w:ascii="宋体" w:hAnsi="宋体" w:eastAsia="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20D42D6">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BB4B63">
            <w:pPr>
              <w:spacing w:line="420" w:lineRule="auto"/>
              <w:jc w:val="center"/>
              <w:rPr>
                <w:rFonts w:hint="eastAsia" w:ascii="宋体" w:hAnsi="宋体" w:eastAsia="宋体" w:cs="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6968342">
            <w:pPr>
              <w:spacing w:line="420" w:lineRule="auto"/>
              <w:jc w:val="center"/>
              <w:rPr>
                <w:rFonts w:hint="eastAsia" w:ascii="宋体" w:hAnsi="宋体" w:eastAsia="宋体" w:cs="宋体"/>
                <w:color w:val="auto"/>
                <w:szCs w:val="21"/>
                <w:highlight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37834AD6">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31E838">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7EDB8CA">
            <w:pPr>
              <w:spacing w:line="420" w:lineRule="auto"/>
              <w:jc w:val="center"/>
              <w:rPr>
                <w:rFonts w:hint="eastAsia" w:ascii="宋体" w:hAnsi="宋体" w:eastAsia="宋体" w:cs="宋体"/>
                <w:color w:val="auto"/>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0970D52C">
            <w:pPr>
              <w:spacing w:line="420" w:lineRule="auto"/>
              <w:jc w:val="center"/>
              <w:rPr>
                <w:rFonts w:hint="eastAsia" w:ascii="宋体" w:hAnsi="宋体" w:eastAsia="宋体" w:cs="宋体"/>
                <w:color w:val="auto"/>
                <w:szCs w:val="21"/>
                <w:highlight w:val="none"/>
              </w:rPr>
            </w:pPr>
          </w:p>
        </w:tc>
      </w:tr>
      <w:tr w14:paraId="4625CE42">
        <w:tblPrEx>
          <w:tblCellMar>
            <w:top w:w="0" w:type="dxa"/>
            <w:left w:w="108" w:type="dxa"/>
            <w:bottom w:w="0" w:type="dxa"/>
            <w:right w:w="108" w:type="dxa"/>
          </w:tblCellMar>
        </w:tblPrEx>
        <w:trPr>
          <w:trHeight w:val="847"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17B804D">
            <w:pPr>
              <w:spacing w:line="420" w:lineRule="auto"/>
              <w:jc w:val="center"/>
              <w:rPr>
                <w:rFonts w:hint="eastAsia" w:ascii="宋体" w:hAnsi="宋体" w:eastAsia="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AC53A9B">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EF9060C">
            <w:pPr>
              <w:spacing w:line="420" w:lineRule="auto"/>
              <w:jc w:val="center"/>
              <w:rPr>
                <w:rFonts w:hint="eastAsia" w:ascii="宋体" w:hAnsi="宋体" w:eastAsia="宋体" w:cs="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51B49EB">
            <w:pPr>
              <w:spacing w:line="420" w:lineRule="auto"/>
              <w:jc w:val="center"/>
              <w:rPr>
                <w:rFonts w:hint="eastAsia" w:ascii="宋体" w:hAnsi="宋体" w:eastAsia="宋体" w:cs="宋体"/>
                <w:color w:val="auto"/>
                <w:szCs w:val="21"/>
                <w:highlight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3702936">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620118B">
            <w:pPr>
              <w:spacing w:line="420" w:lineRule="auto"/>
              <w:jc w:val="center"/>
              <w:rPr>
                <w:rFonts w:hint="eastAsia" w:ascii="宋体" w:hAnsi="宋体" w:eastAsia="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9F8A77">
            <w:pPr>
              <w:spacing w:line="420" w:lineRule="auto"/>
              <w:jc w:val="center"/>
              <w:rPr>
                <w:rFonts w:hint="eastAsia" w:ascii="宋体" w:hAnsi="宋体" w:eastAsia="宋体" w:cs="宋体"/>
                <w:color w:val="auto"/>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1F41F315">
            <w:pPr>
              <w:spacing w:line="420" w:lineRule="auto"/>
              <w:jc w:val="center"/>
              <w:rPr>
                <w:rFonts w:hint="eastAsia" w:ascii="宋体" w:hAnsi="宋体" w:eastAsia="宋体" w:cs="宋体"/>
                <w:color w:val="auto"/>
                <w:szCs w:val="21"/>
                <w:highlight w:val="none"/>
              </w:rPr>
            </w:pPr>
          </w:p>
        </w:tc>
      </w:tr>
      <w:tr w14:paraId="0734AC07">
        <w:tblPrEx>
          <w:tblCellMar>
            <w:top w:w="0" w:type="dxa"/>
            <w:left w:w="108" w:type="dxa"/>
            <w:bottom w:w="0" w:type="dxa"/>
            <w:right w:w="108" w:type="dxa"/>
          </w:tblCellMar>
        </w:tblPrEx>
        <w:trPr>
          <w:trHeight w:val="813"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D237DF1">
            <w:pPr>
              <w:spacing w:line="420" w:lineRule="auto"/>
              <w:jc w:val="center"/>
              <w:rPr>
                <w:rFonts w:hint="eastAsia" w:ascii="宋体" w:hAnsi="宋体" w:eastAsia="宋体" w:cs="宋体"/>
                <w:color w:val="auto"/>
                <w:sz w:val="24"/>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F2DFB4F">
            <w:pPr>
              <w:spacing w:line="420" w:lineRule="auto"/>
              <w:jc w:val="center"/>
              <w:rPr>
                <w:rFonts w:hint="eastAsia" w:ascii="宋体" w:hAnsi="宋体" w:eastAsia="宋体" w:cs="宋体"/>
                <w:color w:val="auto"/>
                <w:sz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510B67D">
            <w:pPr>
              <w:spacing w:line="420" w:lineRule="auto"/>
              <w:jc w:val="center"/>
              <w:rPr>
                <w:rFonts w:hint="eastAsia" w:ascii="宋体" w:hAnsi="宋体" w:eastAsia="宋体" w:cs="宋体"/>
                <w:color w:val="auto"/>
                <w:sz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B4E4A69">
            <w:pPr>
              <w:spacing w:line="420" w:lineRule="auto"/>
              <w:jc w:val="center"/>
              <w:rPr>
                <w:rFonts w:hint="eastAsia" w:ascii="宋体" w:hAnsi="宋体" w:eastAsia="宋体" w:cs="宋体"/>
                <w:color w:val="auto"/>
                <w:sz w:val="24"/>
                <w:highlight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4CA5F062">
            <w:pPr>
              <w:spacing w:line="420" w:lineRule="auto"/>
              <w:jc w:val="center"/>
              <w:rPr>
                <w:rFonts w:hint="eastAsia" w:ascii="宋体" w:hAnsi="宋体" w:eastAsia="宋体" w:cs="宋体"/>
                <w:color w:val="auto"/>
                <w:sz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9653BCD">
            <w:pPr>
              <w:spacing w:line="420" w:lineRule="auto"/>
              <w:jc w:val="center"/>
              <w:rPr>
                <w:rFonts w:hint="eastAsia" w:ascii="宋体" w:hAnsi="宋体" w:eastAsia="宋体" w:cs="宋体"/>
                <w:color w:val="auto"/>
                <w:sz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A6B86D9">
            <w:pPr>
              <w:spacing w:line="420" w:lineRule="auto"/>
              <w:jc w:val="center"/>
              <w:rPr>
                <w:rFonts w:hint="eastAsia" w:ascii="宋体" w:hAnsi="宋体" w:eastAsia="宋体" w:cs="宋体"/>
                <w:color w:val="auto"/>
                <w:sz w:val="24"/>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53E482F">
            <w:pPr>
              <w:spacing w:line="420" w:lineRule="auto"/>
              <w:jc w:val="center"/>
              <w:rPr>
                <w:rFonts w:hint="eastAsia" w:ascii="宋体" w:hAnsi="宋体" w:eastAsia="宋体" w:cs="宋体"/>
                <w:color w:val="auto"/>
                <w:sz w:val="24"/>
                <w:highlight w:val="none"/>
              </w:rPr>
            </w:pPr>
          </w:p>
        </w:tc>
      </w:tr>
      <w:tr w14:paraId="43A32557">
        <w:tblPrEx>
          <w:tblCellMar>
            <w:top w:w="0" w:type="dxa"/>
            <w:left w:w="108" w:type="dxa"/>
            <w:bottom w:w="0" w:type="dxa"/>
            <w:right w:w="108" w:type="dxa"/>
          </w:tblCellMar>
        </w:tblPrEx>
        <w:trPr>
          <w:trHeight w:val="847"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15C37A5A">
            <w:pPr>
              <w:spacing w:line="420" w:lineRule="auto"/>
              <w:jc w:val="center"/>
              <w:rPr>
                <w:rFonts w:hint="eastAsia" w:ascii="宋体" w:hAnsi="宋体" w:eastAsia="宋体" w:cs="宋体"/>
                <w:color w:val="auto"/>
                <w:sz w:val="24"/>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C0E6E83">
            <w:pPr>
              <w:spacing w:line="420" w:lineRule="auto"/>
              <w:jc w:val="center"/>
              <w:rPr>
                <w:rFonts w:hint="eastAsia" w:ascii="宋体" w:hAnsi="宋体" w:eastAsia="宋体" w:cs="宋体"/>
                <w:color w:val="auto"/>
                <w:sz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FEF6D3C">
            <w:pPr>
              <w:spacing w:line="420" w:lineRule="auto"/>
              <w:jc w:val="center"/>
              <w:rPr>
                <w:rFonts w:hint="eastAsia" w:ascii="宋体" w:hAnsi="宋体" w:eastAsia="宋体" w:cs="宋体"/>
                <w:color w:val="auto"/>
                <w:sz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E9325D4">
            <w:pPr>
              <w:spacing w:line="420" w:lineRule="auto"/>
              <w:jc w:val="center"/>
              <w:rPr>
                <w:rFonts w:hint="eastAsia" w:ascii="宋体" w:hAnsi="宋体" w:eastAsia="宋体" w:cs="宋体"/>
                <w:color w:val="auto"/>
                <w:sz w:val="24"/>
                <w:highlight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98258B5">
            <w:pPr>
              <w:spacing w:line="420" w:lineRule="auto"/>
              <w:jc w:val="center"/>
              <w:rPr>
                <w:rFonts w:hint="eastAsia" w:ascii="宋体" w:hAnsi="宋体" w:eastAsia="宋体" w:cs="宋体"/>
                <w:color w:val="auto"/>
                <w:sz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1919E7F">
            <w:pPr>
              <w:spacing w:line="420" w:lineRule="auto"/>
              <w:jc w:val="center"/>
              <w:rPr>
                <w:rFonts w:hint="eastAsia" w:ascii="宋体" w:hAnsi="宋体" w:eastAsia="宋体" w:cs="宋体"/>
                <w:color w:val="auto"/>
                <w:sz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8373ACB">
            <w:pPr>
              <w:spacing w:line="420" w:lineRule="auto"/>
              <w:jc w:val="center"/>
              <w:rPr>
                <w:rFonts w:hint="eastAsia" w:ascii="宋体" w:hAnsi="宋体" w:eastAsia="宋体" w:cs="宋体"/>
                <w:color w:val="auto"/>
                <w:sz w:val="24"/>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4DAA4BD">
            <w:pPr>
              <w:spacing w:line="420" w:lineRule="auto"/>
              <w:jc w:val="center"/>
              <w:rPr>
                <w:rFonts w:hint="eastAsia" w:ascii="宋体" w:hAnsi="宋体" w:eastAsia="宋体" w:cs="宋体"/>
                <w:color w:val="auto"/>
                <w:sz w:val="24"/>
                <w:highlight w:val="none"/>
              </w:rPr>
            </w:pPr>
          </w:p>
        </w:tc>
      </w:tr>
      <w:tr w14:paraId="0B583BD0">
        <w:tblPrEx>
          <w:tblCellMar>
            <w:top w:w="0" w:type="dxa"/>
            <w:left w:w="108" w:type="dxa"/>
            <w:bottom w:w="0" w:type="dxa"/>
            <w:right w:w="108" w:type="dxa"/>
          </w:tblCellMar>
        </w:tblPrEx>
        <w:trPr>
          <w:trHeight w:val="847"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D7B1717">
            <w:pPr>
              <w:spacing w:line="420" w:lineRule="auto"/>
              <w:jc w:val="center"/>
              <w:rPr>
                <w:rFonts w:hint="eastAsia" w:ascii="宋体" w:hAnsi="宋体" w:eastAsia="宋体" w:cs="宋体"/>
                <w:color w:val="auto"/>
                <w:sz w:val="24"/>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62C2217">
            <w:pPr>
              <w:spacing w:line="420" w:lineRule="auto"/>
              <w:jc w:val="center"/>
              <w:rPr>
                <w:rFonts w:hint="eastAsia" w:ascii="宋体" w:hAnsi="宋体" w:eastAsia="宋体" w:cs="宋体"/>
                <w:color w:val="auto"/>
                <w:sz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126909C">
            <w:pPr>
              <w:spacing w:line="420" w:lineRule="auto"/>
              <w:jc w:val="center"/>
              <w:rPr>
                <w:rFonts w:hint="eastAsia" w:ascii="宋体" w:hAnsi="宋体" w:eastAsia="宋体" w:cs="宋体"/>
                <w:color w:val="auto"/>
                <w:sz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FAA0189">
            <w:pPr>
              <w:spacing w:line="420" w:lineRule="auto"/>
              <w:jc w:val="center"/>
              <w:rPr>
                <w:rFonts w:hint="eastAsia" w:ascii="宋体" w:hAnsi="宋体" w:eastAsia="宋体" w:cs="宋体"/>
                <w:color w:val="auto"/>
                <w:sz w:val="24"/>
                <w:highlight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141AB55F">
            <w:pPr>
              <w:spacing w:line="420" w:lineRule="auto"/>
              <w:jc w:val="center"/>
              <w:rPr>
                <w:rFonts w:hint="eastAsia" w:ascii="宋体" w:hAnsi="宋体" w:eastAsia="宋体" w:cs="宋体"/>
                <w:color w:val="auto"/>
                <w:sz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C071313">
            <w:pPr>
              <w:spacing w:line="420" w:lineRule="auto"/>
              <w:jc w:val="center"/>
              <w:rPr>
                <w:rFonts w:hint="eastAsia" w:ascii="宋体" w:hAnsi="宋体" w:eastAsia="宋体" w:cs="宋体"/>
                <w:color w:val="auto"/>
                <w:sz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02CBABE">
            <w:pPr>
              <w:spacing w:line="420" w:lineRule="auto"/>
              <w:jc w:val="center"/>
              <w:rPr>
                <w:rFonts w:hint="eastAsia" w:ascii="宋体" w:hAnsi="宋体" w:eastAsia="宋体" w:cs="宋体"/>
                <w:color w:val="auto"/>
                <w:sz w:val="24"/>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3041EEB2">
            <w:pPr>
              <w:spacing w:line="420" w:lineRule="auto"/>
              <w:jc w:val="center"/>
              <w:rPr>
                <w:rFonts w:hint="eastAsia" w:ascii="宋体" w:hAnsi="宋体" w:eastAsia="宋体" w:cs="宋体"/>
                <w:color w:val="auto"/>
                <w:sz w:val="24"/>
                <w:highlight w:val="none"/>
              </w:rPr>
            </w:pPr>
          </w:p>
        </w:tc>
      </w:tr>
    </w:tbl>
    <w:p w14:paraId="669111A8">
      <w:pPr>
        <w:pStyle w:val="197"/>
        <w:keepNext w:val="0"/>
        <w:keepLines w:val="0"/>
        <w:pageBreakBefore w:val="0"/>
        <w:widowControl w:val="0"/>
        <w:numPr>
          <w:ilvl w:val="0"/>
          <w:numId w:val="0"/>
        </w:numPr>
        <w:kinsoku/>
        <w:wordWrap/>
        <w:overflowPunct/>
        <w:topLinePunct w:val="0"/>
        <w:autoSpaceDE/>
        <w:autoSpaceDN/>
        <w:bidi w:val="0"/>
        <w:adjustRightInd/>
        <w:snapToGrid/>
        <w:spacing w:before="0"/>
        <w:jc w:val="center"/>
        <w:textAlignment w:val="auto"/>
        <w:rPr>
          <w:rFonts w:hint="eastAsia" w:ascii="Times New Roman" w:hAnsi="Times New Roman" w:eastAsia="宋体" w:cs="Times New Roman"/>
          <w:color w:val="auto"/>
          <w:kern w:val="2"/>
          <w:sz w:val="21"/>
          <w:szCs w:val="21"/>
          <w:highlight w:val="none"/>
          <w:lang w:val="en-US" w:eastAsia="zh-CN" w:bidi="ar-SA"/>
        </w:rPr>
      </w:pPr>
    </w:p>
    <w:bookmarkEnd w:id="69"/>
    <w:p w14:paraId="2309F245">
      <w:pPr>
        <w:rPr>
          <w:rFonts w:hint="eastAsia" w:eastAsia="宋体" w:cs="Times New Roman"/>
          <w:b/>
          <w:color w:val="auto"/>
          <w:szCs w:val="28"/>
          <w:highlight w:val="none"/>
          <w:lang w:val="en-US" w:eastAsia="zh-CN"/>
        </w:rPr>
      </w:pPr>
      <w:bookmarkStart w:id="74" w:name="_Toc19764"/>
      <w:bookmarkStart w:id="75" w:name="_Toc19308"/>
      <w:r>
        <w:rPr>
          <w:rFonts w:hint="eastAsia" w:eastAsia="宋体" w:cs="Times New Roman"/>
          <w:b/>
          <w:color w:val="auto"/>
          <w:szCs w:val="28"/>
          <w:highlight w:val="none"/>
          <w:lang w:val="en-US" w:eastAsia="zh-CN"/>
        </w:rPr>
        <w:br w:type="page"/>
      </w:r>
    </w:p>
    <w:p w14:paraId="6DB396FF">
      <w:pPr>
        <w:pStyle w:val="197"/>
        <w:keepNext w:val="0"/>
        <w:keepLines w:val="0"/>
        <w:pageBreakBefore w:val="0"/>
        <w:widowControl w:val="0"/>
        <w:numPr>
          <w:ilvl w:val="0"/>
          <w:numId w:val="0"/>
        </w:numPr>
        <w:kinsoku/>
        <w:wordWrap/>
        <w:overflowPunct/>
        <w:topLinePunct w:val="0"/>
        <w:autoSpaceDE/>
        <w:autoSpaceDN/>
        <w:bidi w:val="0"/>
        <w:adjustRightInd/>
        <w:snapToGrid/>
        <w:spacing w:before="0"/>
        <w:ind w:left="420" w:hanging="562" w:hangingChars="200"/>
        <w:jc w:val="center"/>
        <w:textAlignment w:val="auto"/>
        <w:rPr>
          <w:rFonts w:hint="default" w:ascii="Times New Roman" w:hAnsi="Times New Roman" w:eastAsia="宋体" w:cs="Times New Roman"/>
          <w:b/>
          <w:color w:val="auto"/>
          <w:szCs w:val="28"/>
          <w:highlight w:val="none"/>
          <w:lang w:eastAsia="zh-CN"/>
        </w:rPr>
      </w:pPr>
      <w:r>
        <w:rPr>
          <w:rFonts w:hint="eastAsia" w:eastAsia="宋体" w:cs="Times New Roman"/>
          <w:b/>
          <w:color w:val="auto"/>
          <w:szCs w:val="28"/>
          <w:highlight w:val="none"/>
          <w:lang w:val="en-US" w:eastAsia="zh-CN"/>
        </w:rPr>
        <w:t>七</w:t>
      </w:r>
      <w:r>
        <w:rPr>
          <w:rFonts w:hint="default" w:ascii="Times New Roman" w:hAnsi="Times New Roman" w:eastAsia="宋体" w:cs="Times New Roman"/>
          <w:b/>
          <w:color w:val="auto"/>
          <w:szCs w:val="28"/>
          <w:highlight w:val="none"/>
          <w:lang w:eastAsia="zh-CN"/>
        </w:rPr>
        <w:t>、优惠条件及服务承诺书</w:t>
      </w:r>
      <w:bookmarkEnd w:id="74"/>
      <w:bookmarkEnd w:id="75"/>
    </w:p>
    <w:p w14:paraId="144C273C">
      <w:pPr>
        <w:rPr>
          <w:rFonts w:hint="default" w:ascii="Times New Roman" w:hAnsi="Times New Roman" w:eastAsia="宋体" w:cs="Times New Roman"/>
          <w:color w:val="auto"/>
          <w:highlight w:val="none"/>
        </w:rPr>
      </w:pPr>
    </w:p>
    <w:tbl>
      <w:tblPr>
        <w:tblStyle w:val="45"/>
        <w:tblW w:w="0" w:type="auto"/>
        <w:jc w:val="center"/>
        <w:tblLayout w:type="fixed"/>
        <w:tblCellMar>
          <w:top w:w="0" w:type="dxa"/>
          <w:left w:w="108" w:type="dxa"/>
          <w:bottom w:w="0" w:type="dxa"/>
          <w:right w:w="108" w:type="dxa"/>
        </w:tblCellMar>
      </w:tblPr>
      <w:tblGrid>
        <w:gridCol w:w="1908"/>
        <w:gridCol w:w="6989"/>
      </w:tblGrid>
      <w:tr w14:paraId="7A3CA86E">
        <w:tblPrEx>
          <w:tblCellMar>
            <w:top w:w="0" w:type="dxa"/>
            <w:left w:w="108" w:type="dxa"/>
            <w:bottom w:w="0" w:type="dxa"/>
            <w:right w:w="108" w:type="dxa"/>
          </w:tblCellMar>
        </w:tblPrEx>
        <w:trPr>
          <w:cantSplit/>
          <w:jc w:val="center"/>
        </w:trPr>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BCE5C7D">
            <w:pPr>
              <w:jc w:val="center"/>
              <w:rPr>
                <w:rFonts w:hint="default" w:ascii="Times New Roman" w:hAnsi="Times New Roman" w:eastAsia="宋体" w:cs="Times New Roman"/>
                <w:color w:val="auto"/>
                <w:kern w:val="1"/>
                <w:szCs w:val="21"/>
                <w:highlight w:val="none"/>
              </w:rPr>
            </w:pPr>
            <w:r>
              <w:rPr>
                <w:rFonts w:hint="default" w:ascii="Times New Roman" w:hAnsi="Times New Roman" w:eastAsia="宋体" w:cs="Times New Roman"/>
                <w:color w:val="auto"/>
                <w:kern w:val="1"/>
                <w:szCs w:val="21"/>
                <w:highlight w:val="none"/>
              </w:rPr>
              <w:t>供应商</w:t>
            </w:r>
          </w:p>
        </w:tc>
        <w:tc>
          <w:tcPr>
            <w:tcW w:w="6989" w:type="dxa"/>
            <w:tcBorders>
              <w:top w:val="single" w:color="000000" w:sz="4" w:space="0"/>
              <w:left w:val="single" w:color="000000" w:sz="4" w:space="0"/>
              <w:bottom w:val="single" w:color="000000" w:sz="4" w:space="0"/>
              <w:right w:val="single" w:color="000000" w:sz="4" w:space="0"/>
            </w:tcBorders>
            <w:noWrap w:val="0"/>
            <w:vAlign w:val="center"/>
          </w:tcPr>
          <w:p w14:paraId="1C162AF2">
            <w:pPr>
              <w:spacing w:line="480" w:lineRule="auto"/>
              <w:jc w:val="center"/>
              <w:rPr>
                <w:rFonts w:hint="default" w:ascii="Times New Roman" w:hAnsi="Times New Roman" w:eastAsia="宋体" w:cs="Times New Roman"/>
                <w:b/>
                <w:color w:val="auto"/>
                <w:spacing w:val="40"/>
                <w:kern w:val="1"/>
                <w:szCs w:val="21"/>
                <w:highlight w:val="none"/>
              </w:rPr>
            </w:pPr>
          </w:p>
        </w:tc>
      </w:tr>
      <w:tr w14:paraId="72194A7A">
        <w:tblPrEx>
          <w:tblCellMar>
            <w:top w:w="0" w:type="dxa"/>
            <w:left w:w="108" w:type="dxa"/>
            <w:bottom w:w="0" w:type="dxa"/>
            <w:right w:w="108" w:type="dxa"/>
          </w:tblCellMar>
        </w:tblPrEx>
        <w:trPr>
          <w:cantSplit/>
          <w:trHeight w:val="4558" w:hRule="atLeast"/>
          <w:jc w:val="center"/>
        </w:trPr>
        <w:tc>
          <w:tcPr>
            <w:tcW w:w="8897" w:type="dxa"/>
            <w:gridSpan w:val="2"/>
            <w:tcBorders>
              <w:top w:val="single" w:color="000000" w:sz="4" w:space="0"/>
              <w:left w:val="single" w:color="000000" w:sz="4" w:space="0"/>
              <w:bottom w:val="single" w:color="000000" w:sz="4" w:space="0"/>
              <w:right w:val="single" w:color="000000" w:sz="4" w:space="0"/>
            </w:tcBorders>
            <w:noWrap w:val="0"/>
            <w:vAlign w:val="center"/>
          </w:tcPr>
          <w:p w14:paraId="07E36312">
            <w:pPr>
              <w:numPr>
                <w:ilvl w:val="0"/>
                <w:numId w:val="3"/>
              </w:numPr>
              <w:tabs>
                <w:tab w:val="left" w:pos="720"/>
              </w:tabs>
              <w:spacing w:line="480" w:lineRule="auto"/>
              <w:ind w:left="720" w:hanging="720"/>
              <w:rPr>
                <w:rFonts w:hint="default" w:ascii="Times New Roman" w:hAnsi="Times New Roman" w:eastAsia="宋体" w:cs="Times New Roman"/>
                <w:b/>
                <w:color w:val="auto"/>
                <w:kern w:val="1"/>
                <w:szCs w:val="21"/>
                <w:highlight w:val="none"/>
              </w:rPr>
            </w:pPr>
            <w:r>
              <w:rPr>
                <w:rFonts w:hint="default" w:ascii="Times New Roman" w:hAnsi="Times New Roman" w:eastAsia="宋体" w:cs="Times New Roman"/>
                <w:b/>
                <w:color w:val="auto"/>
                <w:kern w:val="1"/>
                <w:szCs w:val="21"/>
                <w:highlight w:val="none"/>
              </w:rPr>
              <w:t>服务承诺：</w:t>
            </w:r>
          </w:p>
          <w:p w14:paraId="36040CE5">
            <w:pPr>
              <w:tabs>
                <w:tab w:val="left" w:pos="720"/>
              </w:tabs>
              <w:spacing w:line="480" w:lineRule="auto"/>
              <w:rPr>
                <w:rFonts w:hint="default" w:ascii="Times New Roman" w:hAnsi="Times New Roman" w:eastAsia="宋体" w:cs="Times New Roman"/>
                <w:b/>
                <w:color w:val="auto"/>
                <w:kern w:val="1"/>
                <w:szCs w:val="21"/>
                <w:highlight w:val="none"/>
              </w:rPr>
            </w:pPr>
          </w:p>
          <w:p w14:paraId="52C99309">
            <w:pPr>
              <w:spacing w:line="480" w:lineRule="auto"/>
              <w:rPr>
                <w:rFonts w:hint="default" w:ascii="Times New Roman" w:hAnsi="Times New Roman" w:eastAsia="宋体" w:cs="Times New Roman"/>
                <w:color w:val="auto"/>
                <w:kern w:val="1"/>
                <w:szCs w:val="21"/>
                <w:highlight w:val="none"/>
              </w:rPr>
            </w:pPr>
          </w:p>
          <w:p w14:paraId="36DFCE5E">
            <w:pPr>
              <w:numPr>
                <w:ilvl w:val="0"/>
                <w:numId w:val="3"/>
              </w:numPr>
              <w:tabs>
                <w:tab w:val="left" w:pos="720"/>
              </w:tabs>
              <w:spacing w:line="480" w:lineRule="auto"/>
              <w:ind w:left="720" w:hanging="720"/>
              <w:rPr>
                <w:rFonts w:hint="default" w:ascii="Times New Roman" w:hAnsi="Times New Roman" w:eastAsia="宋体" w:cs="Times New Roman"/>
                <w:b/>
                <w:color w:val="auto"/>
                <w:kern w:val="1"/>
                <w:szCs w:val="21"/>
                <w:highlight w:val="none"/>
              </w:rPr>
            </w:pPr>
            <w:r>
              <w:rPr>
                <w:rFonts w:hint="default" w:ascii="Times New Roman" w:hAnsi="Times New Roman" w:eastAsia="宋体" w:cs="Times New Roman"/>
                <w:b/>
                <w:color w:val="auto"/>
                <w:kern w:val="1"/>
                <w:szCs w:val="21"/>
                <w:highlight w:val="none"/>
              </w:rPr>
              <w:t>优惠承诺：</w:t>
            </w:r>
          </w:p>
          <w:p w14:paraId="1CE0A2D8">
            <w:pPr>
              <w:spacing w:line="480" w:lineRule="auto"/>
              <w:rPr>
                <w:rFonts w:hint="default" w:ascii="Times New Roman" w:hAnsi="Times New Roman" w:eastAsia="宋体" w:cs="Times New Roman"/>
                <w:b/>
                <w:color w:val="auto"/>
                <w:spacing w:val="40"/>
                <w:kern w:val="1"/>
                <w:szCs w:val="21"/>
                <w:highlight w:val="none"/>
              </w:rPr>
            </w:pPr>
          </w:p>
        </w:tc>
      </w:tr>
    </w:tbl>
    <w:p w14:paraId="4BF1FC44">
      <w:pPr>
        <w:widowControl w:val="0"/>
        <w:jc w:val="center"/>
        <w:outlineLvl w:val="1"/>
        <w:rPr>
          <w:rFonts w:hint="default" w:ascii="Times New Roman" w:hAnsi="Times New Roman" w:eastAsia="宋体" w:cs="Times New Roman"/>
          <w:color w:val="auto"/>
          <w:kern w:val="0"/>
          <w:sz w:val="21"/>
          <w:szCs w:val="21"/>
          <w:highlight w:val="none"/>
          <w:lang w:val="en-US" w:eastAsia="zh-CN" w:bidi="ar-SA"/>
        </w:rPr>
      </w:pPr>
    </w:p>
    <w:p w14:paraId="5F5FC741">
      <w:pPr>
        <w:wordWrap w:val="0"/>
        <w:spacing w:line="420" w:lineRule="auto"/>
        <w:jc w:val="right"/>
        <w:rPr>
          <w:rFonts w:hint="default" w:ascii="Times New Roman" w:hAnsi="Times New Roman" w:eastAsia="宋体" w:cs="Times New Roman"/>
          <w:color w:val="auto"/>
          <w:szCs w:val="21"/>
          <w:highlight w:val="none"/>
        </w:rPr>
      </w:pPr>
    </w:p>
    <w:p w14:paraId="05C6ECAE">
      <w:pPr>
        <w:spacing w:line="360" w:lineRule="auto"/>
        <w:ind w:firstLine="411" w:firstLineChars="196"/>
        <w:jc w:val="right"/>
        <w:rPr>
          <w:rFonts w:hint="default" w:ascii="Times New Roman" w:hAnsi="Times New Roman" w:eastAsia="宋体" w:cs="Times New Roman"/>
          <w:color w:val="auto"/>
          <w:szCs w:val="21"/>
          <w:highlight w:val="none"/>
        </w:rPr>
      </w:pPr>
    </w:p>
    <w:p w14:paraId="620230FE">
      <w:pPr>
        <w:widowControl w:val="0"/>
        <w:autoSpaceDE w:val="0"/>
        <w:autoSpaceDN w:val="0"/>
        <w:adjustRightInd w:val="0"/>
        <w:jc w:val="both"/>
        <w:rPr>
          <w:rFonts w:hint="default" w:ascii="Times New Roman" w:hAnsi="Times New Roman" w:eastAsia="宋体" w:cs="Times New Roman"/>
          <w:color w:val="auto"/>
          <w:kern w:val="2"/>
          <w:sz w:val="21"/>
          <w:szCs w:val="21"/>
          <w:highlight w:val="none"/>
          <w:lang w:val="en-US" w:eastAsia="zh-CN" w:bidi="ar-SA"/>
        </w:rPr>
      </w:pPr>
    </w:p>
    <w:p w14:paraId="21A76443">
      <w:pPr>
        <w:spacing w:line="480" w:lineRule="auto"/>
        <w:ind w:firstLine="3885" w:firstLineChars="1850"/>
        <w:rPr>
          <w:rFonts w:hint="default" w:ascii="Times New Roman" w:hAnsi="Times New Roman" w:eastAsia="宋体" w:cs="Times New Roman"/>
          <w:color w:val="auto"/>
          <w:szCs w:val="21"/>
          <w:highlight w:val="none"/>
        </w:rPr>
      </w:pPr>
    </w:p>
    <w:p w14:paraId="3C7764CB">
      <w:pPr>
        <w:spacing w:line="480" w:lineRule="auto"/>
        <w:ind w:firstLine="3885" w:firstLineChars="1850"/>
        <w:rPr>
          <w:rFonts w:hint="default" w:ascii="Times New Roman" w:hAnsi="Times New Roman" w:eastAsia="宋体" w:cs="Times New Roman"/>
          <w:color w:val="auto"/>
          <w:szCs w:val="21"/>
          <w:highlight w:val="none"/>
        </w:rPr>
      </w:pPr>
    </w:p>
    <w:p w14:paraId="552C4848">
      <w:pPr>
        <w:spacing w:line="480" w:lineRule="auto"/>
        <w:jc w:val="right"/>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445DF267">
      <w:pPr>
        <w:widowControl w:val="0"/>
        <w:spacing w:before="33" w:line="480" w:lineRule="auto"/>
        <w:ind w:right="34"/>
        <w:jc w:val="righ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法定代表人：</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（个人电子签章）</w:t>
      </w:r>
    </w:p>
    <w:p w14:paraId="5D538579">
      <w:pPr>
        <w:widowControl w:val="0"/>
        <w:tabs>
          <w:tab w:val="left" w:pos="4881"/>
        </w:tabs>
        <w:spacing w:before="33" w:line="480" w:lineRule="auto"/>
        <w:ind w:right="475"/>
        <w:jc w:val="right"/>
        <w:rPr>
          <w:rFonts w:hint="default" w:ascii="Times New Roman" w:hAnsi="Times New Roman" w:eastAsia="宋体" w:cs="Times New Roman"/>
          <w:color w:val="auto"/>
          <w:kern w:val="0"/>
          <w:sz w:val="23"/>
          <w:szCs w:val="23"/>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 xml:space="preserve">   日期：</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年</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月</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日</w:t>
      </w:r>
    </w:p>
    <w:p w14:paraId="20CDF52E">
      <w:pPr>
        <w:pStyle w:val="7"/>
        <w:jc w:val="center"/>
        <w:rPr>
          <w:rFonts w:hint="default" w:ascii="Times New Roman" w:hAnsi="Times New Roman" w:eastAsia="宋体" w:cs="Times New Roman"/>
          <w:color w:val="auto"/>
          <w:sz w:val="28"/>
          <w:szCs w:val="28"/>
          <w:highlight w:val="none"/>
          <w:lang w:eastAsia="zh-CN"/>
        </w:rPr>
      </w:pPr>
    </w:p>
    <w:p w14:paraId="63DFE1CB">
      <w:pPr>
        <w:pStyle w:val="7"/>
        <w:jc w:val="center"/>
        <w:rPr>
          <w:rFonts w:hint="default" w:ascii="Times New Roman" w:hAnsi="Times New Roman" w:eastAsia="宋体" w:cs="Times New Roman"/>
          <w:color w:val="auto"/>
          <w:sz w:val="28"/>
          <w:szCs w:val="28"/>
          <w:highlight w:val="none"/>
          <w:lang w:eastAsia="zh-CN"/>
        </w:rPr>
      </w:pPr>
    </w:p>
    <w:p w14:paraId="20E612AA">
      <w:pPr>
        <w:rPr>
          <w:rFonts w:hint="default" w:ascii="Times New Roman" w:hAnsi="Times New Roman" w:eastAsia="宋体" w:cs="Times New Roman"/>
          <w:color w:val="auto"/>
          <w:highlight w:val="none"/>
        </w:rPr>
      </w:pPr>
    </w:p>
    <w:p w14:paraId="5D0C7E82">
      <w:pPr>
        <w:pStyle w:val="2"/>
        <w:rPr>
          <w:rFonts w:hint="default" w:ascii="Times New Roman" w:hAnsi="Times New Roman" w:eastAsia="宋体" w:cs="Times New Roman"/>
          <w:color w:val="auto"/>
          <w:highlight w:val="none"/>
        </w:rPr>
      </w:pPr>
    </w:p>
    <w:p w14:paraId="76BD5E2E">
      <w:pPr>
        <w:rPr>
          <w:rFonts w:hint="default" w:ascii="Times New Roman" w:hAnsi="Times New Roman" w:eastAsia="宋体" w:cs="Times New Roman"/>
          <w:color w:val="auto"/>
          <w:highlight w:val="none"/>
        </w:rPr>
      </w:pPr>
    </w:p>
    <w:p w14:paraId="49A48B10">
      <w:pPr>
        <w:pStyle w:val="68"/>
        <w:ind w:left="0" w:firstLine="0"/>
        <w:rPr>
          <w:rFonts w:hint="default" w:ascii="Times New Roman" w:hAnsi="Times New Roman" w:eastAsia="宋体" w:cs="Times New Roman"/>
          <w:color w:val="auto"/>
          <w:highlight w:val="none"/>
          <w:lang w:eastAsia="zh-CN"/>
        </w:rPr>
      </w:pPr>
    </w:p>
    <w:bookmarkEnd w:id="70"/>
    <w:bookmarkEnd w:id="71"/>
    <w:bookmarkEnd w:id="72"/>
    <w:bookmarkEnd w:id="73"/>
    <w:p w14:paraId="5C718BD3">
      <w:pPr>
        <w:pStyle w:val="7"/>
        <w:spacing w:line="240" w:lineRule="auto"/>
        <w:jc w:val="center"/>
        <w:rPr>
          <w:rFonts w:hint="eastAsia" w:ascii="宋体" w:hAnsi="宋体" w:eastAsia="宋体" w:cs="宋体"/>
          <w:color w:val="auto"/>
          <w:sz w:val="28"/>
          <w:szCs w:val="28"/>
          <w:highlight w:val="none"/>
        </w:rPr>
      </w:pPr>
      <w:bookmarkStart w:id="76" w:name="_Toc80191842"/>
      <w:r>
        <w:rPr>
          <w:rFonts w:hint="default" w:ascii="Times New Roman" w:hAnsi="Times New Roman" w:eastAsia="宋体" w:cs="Times New Roman"/>
          <w:b/>
          <w:color w:val="auto"/>
          <w:szCs w:val="28"/>
          <w:highlight w:val="none"/>
          <w:lang w:eastAsia="zh-CN"/>
        </w:rPr>
        <w:br w:type="page"/>
      </w: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、承诺书</w:t>
      </w:r>
    </w:p>
    <w:p w14:paraId="05EC538C">
      <w:pPr>
        <w:jc w:val="center"/>
        <w:rPr>
          <w:rStyle w:val="226"/>
          <w:rFonts w:hint="eastAsia" w:ascii="宋体" w:hAnsi="宋体" w:eastAsia="宋体" w:cs="宋体"/>
          <w:color w:val="auto"/>
          <w:szCs w:val="24"/>
          <w:highlight w:val="none"/>
        </w:rPr>
      </w:pPr>
    </w:p>
    <w:p w14:paraId="2EF7D8B1">
      <w:pPr>
        <w:jc w:val="center"/>
        <w:rPr>
          <w:rStyle w:val="226"/>
          <w:rFonts w:hint="eastAsia" w:ascii="宋体" w:hAnsi="宋体" w:eastAsia="宋体" w:cs="宋体"/>
          <w:color w:val="auto"/>
          <w:szCs w:val="24"/>
          <w:highlight w:val="none"/>
        </w:rPr>
      </w:pPr>
      <w:r>
        <w:rPr>
          <w:rStyle w:val="226"/>
          <w:rFonts w:hint="eastAsia" w:ascii="宋体" w:hAnsi="宋体" w:eastAsia="宋体" w:cs="宋体"/>
          <w:color w:val="auto"/>
          <w:szCs w:val="24"/>
          <w:highlight w:val="none"/>
        </w:rPr>
        <w:t>1.反商业贿赂承诺书</w:t>
      </w:r>
    </w:p>
    <w:p w14:paraId="2454AAF9">
      <w:pPr>
        <w:widowControl/>
        <w:spacing w:line="42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我公司承诺：</w:t>
      </w:r>
    </w:p>
    <w:p w14:paraId="66979EFC">
      <w:pPr>
        <w:widowControl/>
        <w:spacing w:line="42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在 </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sz w:val="21"/>
          <w:szCs w:val="21"/>
          <w:highlight w:val="none"/>
        </w:rPr>
        <w:t>_（投标项目名称）招标活动中，我公司保证做到：</w:t>
      </w:r>
    </w:p>
    <w:p w14:paraId="01293B27">
      <w:pPr>
        <w:widowControl/>
        <w:spacing w:line="42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一、公平竞争参加本次招标活动。</w:t>
      </w:r>
    </w:p>
    <w:p w14:paraId="75FD1DE8">
      <w:pPr>
        <w:widowControl/>
        <w:spacing w:line="42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0311292">
      <w:pPr>
        <w:widowControl/>
        <w:spacing w:line="420" w:lineRule="auto"/>
        <w:ind w:firstLine="8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三、若出现上述行为，我公司及参与投标的工作人员愿意接受按照国家法律法规等有关规定给予的处罚。</w:t>
      </w:r>
    </w:p>
    <w:p w14:paraId="2F84AA19">
      <w:pPr>
        <w:widowControl/>
        <w:spacing w:line="420" w:lineRule="auto"/>
        <w:ind w:firstLine="840"/>
        <w:jc w:val="left"/>
        <w:rPr>
          <w:rFonts w:hint="eastAsia" w:ascii="宋体" w:hAnsi="宋体" w:eastAsia="宋体" w:cs="宋体"/>
          <w:color w:val="auto"/>
          <w:sz w:val="21"/>
          <w:szCs w:val="21"/>
          <w:highlight w:val="none"/>
        </w:rPr>
      </w:pPr>
    </w:p>
    <w:p w14:paraId="56F7C3AA">
      <w:pPr>
        <w:widowControl/>
        <w:spacing w:line="420" w:lineRule="auto"/>
        <w:ind w:firstLine="840"/>
        <w:jc w:val="left"/>
        <w:rPr>
          <w:rFonts w:hint="eastAsia" w:ascii="宋体" w:hAnsi="宋体" w:eastAsia="宋体" w:cs="宋体"/>
          <w:color w:val="auto"/>
          <w:sz w:val="21"/>
          <w:szCs w:val="21"/>
          <w:highlight w:val="none"/>
        </w:rPr>
      </w:pPr>
    </w:p>
    <w:p w14:paraId="009022E7">
      <w:pPr>
        <w:widowControl/>
        <w:spacing w:line="420" w:lineRule="auto"/>
        <w:ind w:firstLine="840"/>
        <w:jc w:val="left"/>
        <w:rPr>
          <w:rFonts w:hint="eastAsia" w:ascii="宋体" w:hAnsi="宋体" w:eastAsia="宋体" w:cs="宋体"/>
          <w:color w:val="auto"/>
          <w:sz w:val="21"/>
          <w:szCs w:val="21"/>
          <w:highlight w:val="none"/>
        </w:rPr>
      </w:pPr>
    </w:p>
    <w:p w14:paraId="59932009">
      <w:pPr>
        <w:widowControl/>
        <w:spacing w:line="420" w:lineRule="auto"/>
        <w:ind w:firstLine="840"/>
        <w:jc w:val="left"/>
        <w:rPr>
          <w:rFonts w:hint="eastAsia" w:ascii="宋体" w:hAnsi="宋体" w:eastAsia="宋体" w:cs="宋体"/>
          <w:color w:val="auto"/>
          <w:sz w:val="21"/>
          <w:szCs w:val="21"/>
          <w:highlight w:val="none"/>
        </w:rPr>
      </w:pPr>
    </w:p>
    <w:p w14:paraId="5155554D">
      <w:pPr>
        <w:widowControl/>
        <w:spacing w:line="420" w:lineRule="auto"/>
        <w:ind w:firstLine="840"/>
        <w:jc w:val="left"/>
        <w:rPr>
          <w:rFonts w:hint="eastAsia" w:ascii="宋体" w:hAnsi="宋体" w:eastAsia="宋体" w:cs="宋体"/>
          <w:color w:val="auto"/>
          <w:sz w:val="21"/>
          <w:szCs w:val="21"/>
          <w:highlight w:val="none"/>
        </w:rPr>
      </w:pPr>
    </w:p>
    <w:p w14:paraId="7213FFF4">
      <w:pPr>
        <w:widowControl/>
        <w:spacing w:line="420" w:lineRule="auto"/>
        <w:ind w:firstLine="840"/>
        <w:jc w:val="left"/>
        <w:rPr>
          <w:rFonts w:hint="eastAsia" w:ascii="宋体" w:hAnsi="宋体" w:eastAsia="宋体" w:cs="宋体"/>
          <w:color w:val="auto"/>
          <w:sz w:val="21"/>
          <w:szCs w:val="21"/>
          <w:highlight w:val="none"/>
        </w:rPr>
      </w:pPr>
    </w:p>
    <w:p w14:paraId="1AE6A2FB">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供应商名称：</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（企业电子签章）</w:t>
      </w:r>
    </w:p>
    <w:p w14:paraId="4DDE9780">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法定代表人：</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 xml:space="preserve">（个人电子签章） </w:t>
      </w:r>
    </w:p>
    <w:p w14:paraId="647FF82A">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日期： </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_年</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月</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日</w:t>
      </w:r>
    </w:p>
    <w:p w14:paraId="4B35A1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kern w:val="44"/>
          <w:sz w:val="24"/>
          <w:highlight w:val="none"/>
        </w:rPr>
        <w:br w:type="page"/>
      </w:r>
      <w:r>
        <w:rPr>
          <w:rFonts w:hint="eastAsia" w:ascii="宋体" w:hAnsi="宋体" w:eastAsia="宋体" w:cs="宋体"/>
          <w:b/>
          <w:color w:val="auto"/>
          <w:kern w:val="44"/>
          <w:sz w:val="24"/>
          <w:highlight w:val="none"/>
        </w:rPr>
        <w:t>2</w:t>
      </w:r>
      <w:r>
        <w:rPr>
          <w:rFonts w:hint="eastAsia" w:ascii="宋体" w:hAnsi="宋体" w:eastAsia="宋体" w:cs="宋体"/>
          <w:b/>
          <w:color w:val="auto"/>
          <w:sz w:val="24"/>
          <w:highlight w:val="none"/>
        </w:rPr>
        <w:t>.</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4"/>
          <w:highlight w:val="none"/>
        </w:rPr>
        <w:t>硬件特征码承诺书</w:t>
      </w:r>
    </w:p>
    <w:p w14:paraId="34F6A041">
      <w:pPr>
        <w:spacing w:line="600" w:lineRule="auto"/>
        <w:jc w:val="left"/>
        <w:rPr>
          <w:rFonts w:hint="eastAsia" w:ascii="宋体" w:hAnsi="宋体" w:eastAsia="宋体" w:cs="宋体"/>
          <w:color w:val="auto"/>
          <w:sz w:val="21"/>
          <w:szCs w:val="21"/>
          <w:highlight w:val="none"/>
        </w:rPr>
      </w:pPr>
    </w:p>
    <w:p w14:paraId="0E79D6D7">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致: </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sz w:val="21"/>
          <w:szCs w:val="21"/>
          <w:highlight w:val="none"/>
        </w:rPr>
        <w:t xml:space="preserve"> （采购人名称：）</w:t>
      </w:r>
    </w:p>
    <w:p w14:paraId="16006C1B">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我方在此承诺：</w:t>
      </w:r>
    </w:p>
    <w:p w14:paraId="79C5A7EB">
      <w:pPr>
        <w:spacing w:line="6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我公司独立制作、修改和上传投标文件，并承担因“硬件特征码一致”所造成的不良后果。</w:t>
      </w:r>
    </w:p>
    <w:p w14:paraId="0EC0926C">
      <w:pPr>
        <w:spacing w:line="600" w:lineRule="auto"/>
        <w:rPr>
          <w:rFonts w:hint="eastAsia" w:ascii="宋体" w:hAnsi="宋体" w:eastAsia="宋体" w:cs="宋体"/>
          <w:color w:val="auto"/>
          <w:kern w:val="1"/>
          <w:sz w:val="21"/>
          <w:szCs w:val="21"/>
          <w:highlight w:val="none"/>
        </w:rPr>
      </w:pPr>
    </w:p>
    <w:p w14:paraId="234A4A95">
      <w:pPr>
        <w:spacing w:line="600" w:lineRule="auto"/>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特此承诺！</w:t>
      </w:r>
    </w:p>
    <w:p w14:paraId="61A2597D">
      <w:pPr>
        <w:spacing w:line="600" w:lineRule="auto"/>
        <w:rPr>
          <w:rFonts w:hint="eastAsia" w:ascii="宋体" w:hAnsi="宋体" w:eastAsia="宋体" w:cs="宋体"/>
          <w:color w:val="auto"/>
          <w:kern w:val="1"/>
          <w:sz w:val="21"/>
          <w:szCs w:val="21"/>
          <w:highlight w:val="none"/>
        </w:rPr>
      </w:pPr>
    </w:p>
    <w:p w14:paraId="0D6DA375">
      <w:pPr>
        <w:spacing w:line="600" w:lineRule="auto"/>
        <w:rPr>
          <w:rFonts w:hint="eastAsia" w:ascii="宋体" w:hAnsi="宋体" w:eastAsia="宋体" w:cs="宋体"/>
          <w:color w:val="auto"/>
          <w:kern w:val="1"/>
          <w:sz w:val="21"/>
          <w:szCs w:val="21"/>
          <w:highlight w:val="none"/>
        </w:rPr>
      </w:pPr>
    </w:p>
    <w:p w14:paraId="4B64681B">
      <w:pPr>
        <w:spacing w:line="600" w:lineRule="auto"/>
        <w:rPr>
          <w:rFonts w:hint="eastAsia" w:ascii="宋体" w:hAnsi="宋体" w:eastAsia="宋体" w:cs="宋体"/>
          <w:color w:val="auto"/>
          <w:kern w:val="1"/>
          <w:sz w:val="21"/>
          <w:szCs w:val="21"/>
          <w:highlight w:val="none"/>
        </w:rPr>
      </w:pPr>
    </w:p>
    <w:p w14:paraId="228E1D3F">
      <w:pPr>
        <w:spacing w:line="600" w:lineRule="auto"/>
        <w:jc w:val="right"/>
        <w:rPr>
          <w:rFonts w:hint="eastAsia" w:ascii="宋体" w:hAnsi="宋体" w:eastAsia="宋体" w:cs="宋体"/>
          <w:color w:val="auto"/>
          <w:kern w:val="1"/>
          <w:sz w:val="21"/>
          <w:szCs w:val="21"/>
          <w:highlight w:val="none"/>
        </w:rPr>
      </w:pPr>
    </w:p>
    <w:p w14:paraId="62E30EC9">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供应商名称：</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（企业电子签章）</w:t>
      </w:r>
    </w:p>
    <w:p w14:paraId="6146FEFB">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法定代表人：</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（个人电子签章）</w:t>
      </w:r>
    </w:p>
    <w:p w14:paraId="00117BE4">
      <w:pPr>
        <w:pStyle w:val="7"/>
        <w:jc w:val="center"/>
        <w:rPr>
          <w:rFonts w:hint="eastAsia" w:ascii="宋体" w:hAnsi="宋体" w:eastAsia="宋体" w:cs="宋体"/>
          <w:color w:val="auto"/>
          <w:highlight w:val="none"/>
        </w:rPr>
      </w:pPr>
      <w:r>
        <w:rPr>
          <w:rFonts w:hint="eastAsia" w:ascii="宋体" w:hAnsi="宋体" w:eastAsia="宋体" w:cs="宋体"/>
          <w:color w:val="auto"/>
          <w:kern w:val="1"/>
          <w:sz w:val="21"/>
          <w:szCs w:val="21"/>
          <w:highlight w:val="none"/>
          <w:lang w:val="en-US" w:eastAsia="zh-CN"/>
        </w:rPr>
        <w:t xml:space="preserve">                                      </w:t>
      </w:r>
      <w:r>
        <w:rPr>
          <w:rFonts w:hint="eastAsia" w:ascii="宋体" w:hAnsi="宋体" w:eastAsia="宋体" w:cs="宋体"/>
          <w:color w:val="auto"/>
          <w:kern w:val="1"/>
          <w:sz w:val="21"/>
          <w:szCs w:val="21"/>
          <w:highlight w:val="none"/>
        </w:rPr>
        <w:t xml:space="preserve">日期： </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年</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月</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日</w:t>
      </w: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4"/>
          <w:szCs w:val="24"/>
          <w:highlight w:val="none"/>
        </w:rPr>
        <w:t>3、招标代理服务费承诺书</w:t>
      </w:r>
    </w:p>
    <w:p w14:paraId="3151DDFD">
      <w:pPr>
        <w:spacing w:line="8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（采购人及采购代理机构）：</w:t>
      </w:r>
    </w:p>
    <w:p w14:paraId="11CFCF1D">
      <w:pPr>
        <w:spacing w:line="8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我们在贵公司组织的（项目名称：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）招标中若获中标，我们保证按招标文件的规定，向贵公司一次性支付招标代理费用。否则，由此产生的一切法律后果和责任由我公司承担。我公司声明放弃对此提出任何异议和追索的权利。</w:t>
      </w:r>
    </w:p>
    <w:p w14:paraId="5CCB9D3D">
      <w:pPr>
        <w:spacing w:line="8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6F23E0B7">
      <w:pPr>
        <w:spacing w:line="600" w:lineRule="auto"/>
        <w:rPr>
          <w:rFonts w:hint="eastAsia" w:ascii="宋体" w:hAnsi="宋体" w:eastAsia="宋体" w:cs="宋体"/>
          <w:color w:val="auto"/>
          <w:kern w:val="1"/>
          <w:sz w:val="21"/>
          <w:szCs w:val="21"/>
          <w:highlight w:val="none"/>
        </w:rPr>
      </w:pPr>
    </w:p>
    <w:p w14:paraId="0203D72F">
      <w:pPr>
        <w:spacing w:line="600" w:lineRule="auto"/>
        <w:rPr>
          <w:rFonts w:hint="eastAsia" w:ascii="宋体" w:hAnsi="宋体" w:eastAsia="宋体" w:cs="宋体"/>
          <w:color w:val="auto"/>
          <w:kern w:val="1"/>
          <w:sz w:val="21"/>
          <w:szCs w:val="21"/>
          <w:highlight w:val="none"/>
        </w:rPr>
      </w:pPr>
    </w:p>
    <w:p w14:paraId="0F1E2E69">
      <w:pPr>
        <w:spacing w:line="600" w:lineRule="auto"/>
        <w:rPr>
          <w:rFonts w:hint="eastAsia" w:ascii="宋体" w:hAnsi="宋体" w:eastAsia="宋体" w:cs="宋体"/>
          <w:color w:val="auto"/>
          <w:kern w:val="1"/>
          <w:sz w:val="21"/>
          <w:szCs w:val="21"/>
          <w:highlight w:val="none"/>
        </w:rPr>
      </w:pPr>
    </w:p>
    <w:p w14:paraId="4B0694C7">
      <w:pPr>
        <w:spacing w:line="600" w:lineRule="auto"/>
        <w:rPr>
          <w:rFonts w:hint="eastAsia" w:ascii="宋体" w:hAnsi="宋体" w:eastAsia="宋体" w:cs="宋体"/>
          <w:color w:val="auto"/>
          <w:kern w:val="1"/>
          <w:sz w:val="21"/>
          <w:szCs w:val="21"/>
          <w:highlight w:val="none"/>
        </w:rPr>
      </w:pPr>
    </w:p>
    <w:p w14:paraId="3F8CC20C">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供应商名称：</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（企业电子签章）</w:t>
      </w:r>
    </w:p>
    <w:p w14:paraId="6A4D67D8">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法定代表人：</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（个人电子签章）</w:t>
      </w:r>
    </w:p>
    <w:p w14:paraId="23725331">
      <w:pPr>
        <w:ind w:firstLine="5670" w:firstLineChars="2700"/>
        <w:rPr>
          <w:rFonts w:hint="default" w:ascii="Times New Roman" w:hAnsi="Times New Roman" w:eastAsia="宋体" w:cs="Times New Roman"/>
          <w:b/>
          <w:color w:val="auto"/>
          <w:szCs w:val="28"/>
          <w:highlight w:val="none"/>
          <w:lang w:eastAsia="zh-CN"/>
        </w:rPr>
      </w:pPr>
      <w:r>
        <w:rPr>
          <w:rFonts w:hint="eastAsia" w:ascii="宋体" w:hAnsi="宋体" w:eastAsia="宋体" w:cs="宋体"/>
          <w:color w:val="auto"/>
          <w:kern w:val="1"/>
          <w:sz w:val="21"/>
          <w:szCs w:val="21"/>
          <w:highlight w:val="none"/>
        </w:rPr>
        <w:t xml:space="preserve">日期： </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年</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月</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日</w:t>
      </w:r>
      <w:r>
        <w:rPr>
          <w:rFonts w:hint="eastAsia" w:ascii="宋体" w:hAnsi="宋体" w:eastAsia="宋体" w:cs="宋体"/>
          <w:b/>
          <w:color w:val="auto"/>
          <w:sz w:val="28"/>
          <w:szCs w:val="28"/>
          <w:highlight w:val="none"/>
        </w:rPr>
        <w:br w:type="page"/>
      </w:r>
    </w:p>
    <w:p w14:paraId="539E8335">
      <w:pPr>
        <w:pStyle w:val="197"/>
        <w:jc w:val="center"/>
        <w:rPr>
          <w:rFonts w:hint="default" w:ascii="Times New Roman" w:hAnsi="Times New Roman" w:eastAsia="宋体" w:cs="Times New Roman"/>
          <w:b/>
          <w:color w:val="auto"/>
          <w:szCs w:val="28"/>
          <w:highlight w:val="none"/>
          <w:lang w:eastAsia="zh-CN"/>
        </w:rPr>
      </w:pPr>
      <w:r>
        <w:rPr>
          <w:rFonts w:hint="eastAsia" w:eastAsia="宋体" w:cs="Times New Roman"/>
          <w:b/>
          <w:color w:val="auto"/>
          <w:szCs w:val="28"/>
          <w:highlight w:val="none"/>
          <w:lang w:val="en-US" w:eastAsia="zh-CN"/>
        </w:rPr>
        <w:t>九</w:t>
      </w:r>
      <w:r>
        <w:rPr>
          <w:rFonts w:hint="default" w:ascii="Times New Roman" w:hAnsi="Times New Roman" w:eastAsia="宋体" w:cs="Times New Roman"/>
          <w:b/>
          <w:color w:val="auto"/>
          <w:szCs w:val="28"/>
          <w:highlight w:val="none"/>
          <w:lang w:eastAsia="zh-CN"/>
        </w:rPr>
        <w:t>、其他资料</w:t>
      </w:r>
      <w:bookmarkEnd w:id="76"/>
    </w:p>
    <w:p w14:paraId="20DF5D9F">
      <w:pPr>
        <w:spacing w:line="440" w:lineRule="exact"/>
        <w:rPr>
          <w:rFonts w:hint="default" w:ascii="Times New Roman" w:hAnsi="Times New Roman" w:eastAsia="宋体" w:cs="Times New Roman"/>
          <w:color w:val="auto"/>
          <w:highlight w:val="none"/>
        </w:rPr>
      </w:pPr>
    </w:p>
    <w:p w14:paraId="2261DE0F">
      <w:pPr>
        <w:widowControl/>
        <w:spacing w:line="360" w:lineRule="auto"/>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1、招标文件及评标办法中要求的与本项目相关的材料；</w:t>
      </w:r>
    </w:p>
    <w:p w14:paraId="3F0793FF">
      <w:pPr>
        <w:widowControl/>
        <w:spacing w:line="360" w:lineRule="auto"/>
        <w:jc w:val="left"/>
        <w:rPr>
          <w:rFonts w:hint="default" w:ascii="Times New Roman" w:hAnsi="Times New Roman" w:eastAsia="宋体" w:cs="Times New Roman"/>
          <w:color w:val="auto"/>
          <w:szCs w:val="21"/>
          <w:highlight w:val="none"/>
        </w:rPr>
      </w:pPr>
    </w:p>
    <w:p w14:paraId="00794ADB">
      <w:pPr>
        <w:widowControl/>
        <w:spacing w:line="360" w:lineRule="auto"/>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2、供应商认为与本项目</w:t>
      </w:r>
      <w:r>
        <w:rPr>
          <w:rFonts w:hint="default" w:ascii="Times New Roman" w:hAnsi="Times New Roman" w:eastAsia="宋体" w:cs="Times New Roman"/>
          <w:color w:val="auto"/>
          <w:szCs w:val="21"/>
          <w:highlight w:val="none"/>
          <w:lang w:eastAsia="zh-CN"/>
        </w:rPr>
        <w:t>相</w:t>
      </w:r>
      <w:r>
        <w:rPr>
          <w:rFonts w:hint="default" w:ascii="Times New Roman" w:hAnsi="Times New Roman" w:eastAsia="宋体" w:cs="Times New Roman"/>
          <w:color w:val="auto"/>
          <w:szCs w:val="21"/>
          <w:highlight w:val="none"/>
        </w:rPr>
        <w:t>关</w:t>
      </w:r>
      <w:r>
        <w:rPr>
          <w:rFonts w:hint="default" w:ascii="Times New Roman" w:hAnsi="Times New Roman" w:eastAsia="宋体" w:cs="Times New Roman"/>
          <w:color w:val="auto"/>
          <w:szCs w:val="21"/>
          <w:highlight w:val="none"/>
          <w:lang w:eastAsia="zh-CN"/>
        </w:rPr>
        <w:t>的</w:t>
      </w:r>
      <w:r>
        <w:rPr>
          <w:rFonts w:hint="default" w:ascii="Times New Roman" w:hAnsi="Times New Roman" w:eastAsia="宋体" w:cs="Times New Roman"/>
          <w:color w:val="auto"/>
          <w:szCs w:val="21"/>
          <w:highlight w:val="none"/>
        </w:rPr>
        <w:t>其他材料。</w:t>
      </w:r>
    </w:p>
    <w:p w14:paraId="4B94ABBD">
      <w:pPr>
        <w:widowControl/>
        <w:spacing w:line="360" w:lineRule="auto"/>
        <w:jc w:val="left"/>
        <w:rPr>
          <w:rFonts w:hint="default" w:ascii="Times New Roman" w:hAnsi="Times New Roman" w:eastAsia="宋体" w:cs="Times New Roman"/>
          <w:color w:val="auto"/>
          <w:szCs w:val="21"/>
          <w:highlight w:val="none"/>
        </w:rPr>
      </w:pPr>
    </w:p>
    <w:p w14:paraId="349097D6">
      <w:pPr>
        <w:widowControl/>
        <w:spacing w:line="360" w:lineRule="auto"/>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注：招标文件中没有给出固定格式的，格式自拟。</w:t>
      </w:r>
    </w:p>
    <w:p w14:paraId="2A9FBA5C">
      <w:pPr>
        <w:widowControl/>
        <w:spacing w:line="360" w:lineRule="auto"/>
        <w:jc w:val="center"/>
        <w:rPr>
          <w:rFonts w:hint="default" w:ascii="Times New Roman" w:hAnsi="Times New Roman" w:eastAsia="宋体" w:cs="Times New Roman"/>
          <w:b/>
          <w:color w:val="auto"/>
          <w:sz w:val="28"/>
          <w:szCs w:val="28"/>
          <w:highlight w:val="none"/>
          <w:lang w:eastAsia="zh-CN"/>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b/>
          <w:color w:val="auto"/>
          <w:sz w:val="28"/>
          <w:szCs w:val="28"/>
          <w:highlight w:val="none"/>
        </w:rPr>
        <w:t>附件1：中小企业声明函</w:t>
      </w:r>
      <w:r>
        <w:rPr>
          <w:rFonts w:hint="default" w:ascii="Times New Roman" w:hAnsi="Times New Roman" w:eastAsia="宋体" w:cs="Times New Roman"/>
          <w:b/>
          <w:color w:val="auto"/>
          <w:sz w:val="28"/>
          <w:szCs w:val="28"/>
          <w:highlight w:val="none"/>
          <w:lang w:eastAsia="zh-CN"/>
        </w:rPr>
        <w:t>（</w:t>
      </w:r>
      <w:r>
        <w:rPr>
          <w:rFonts w:hint="default" w:ascii="Times New Roman" w:hAnsi="Times New Roman" w:eastAsia="宋体" w:cs="Times New Roman"/>
          <w:b/>
          <w:color w:val="auto"/>
          <w:sz w:val="28"/>
          <w:szCs w:val="28"/>
          <w:highlight w:val="none"/>
        </w:rPr>
        <w:t>供应商据实填写，选用</w:t>
      </w:r>
      <w:r>
        <w:rPr>
          <w:rFonts w:hint="default" w:ascii="Times New Roman" w:hAnsi="Times New Roman" w:eastAsia="宋体" w:cs="Times New Roman"/>
          <w:b/>
          <w:color w:val="auto"/>
          <w:sz w:val="28"/>
          <w:szCs w:val="28"/>
          <w:highlight w:val="none"/>
          <w:lang w:eastAsia="zh-CN"/>
        </w:rPr>
        <w:t>）</w:t>
      </w:r>
    </w:p>
    <w:p w14:paraId="16EFAE6F">
      <w:pPr>
        <w:widowControl/>
        <w:spacing w:line="360" w:lineRule="auto"/>
        <w:jc w:val="center"/>
        <w:rPr>
          <w:rFonts w:hint="default" w:ascii="Times New Roman" w:hAnsi="Times New Roman" w:eastAsia="宋体" w:cs="Times New Roman"/>
          <w:b/>
          <w:color w:val="auto"/>
          <w:szCs w:val="21"/>
          <w:highlight w:val="none"/>
        </w:rPr>
      </w:pPr>
    </w:p>
    <w:p w14:paraId="52D89D4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kern w:val="0"/>
          <w:szCs w:val="20"/>
          <w:highlight w:val="none"/>
        </w:rPr>
        <w:t xml:space="preserve">  </w:t>
      </w:r>
      <w:r>
        <w:rPr>
          <w:rFonts w:hint="default" w:ascii="Times New Roman" w:hAnsi="Times New Roman" w:eastAsia="宋体" w:cs="Times New Roman"/>
          <w:color w:val="auto"/>
          <w:sz w:val="21"/>
          <w:szCs w:val="21"/>
          <w:highlight w:val="none"/>
        </w:rPr>
        <w:t>本公司郑重声明，根据《政府采购促进中小企业发展管理办法》（财库﹝2020﹞46 号）的规定，本公司参加</w:t>
      </w:r>
      <w:r>
        <w:rPr>
          <w:rFonts w:hint="default" w:ascii="Times New Roman" w:hAnsi="Times New Roman" w:eastAsia="宋体" w:cs="Times New Roman"/>
          <w:color w:val="auto"/>
          <w:sz w:val="21"/>
          <w:szCs w:val="21"/>
          <w:highlight w:val="none"/>
          <w:u w:val="single"/>
        </w:rPr>
        <w:t>（单位名称）</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u w:val="single"/>
        </w:rPr>
        <w:t>（项目名称）</w:t>
      </w:r>
      <w:r>
        <w:rPr>
          <w:rFonts w:hint="default" w:ascii="Times New Roman" w:hAnsi="Times New Roman" w:eastAsia="宋体" w:cs="Times New Roman"/>
          <w:color w:val="auto"/>
          <w:sz w:val="21"/>
          <w:szCs w:val="21"/>
          <w:highlight w:val="none"/>
        </w:rPr>
        <w:t>采购活动，服务全部由符合政策要求的中小企业承接。相关企业的具体情况如下：</w:t>
      </w:r>
    </w:p>
    <w:p w14:paraId="0EA6057E">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u w:val="single"/>
        </w:rPr>
        <w:t>（标的名称）</w:t>
      </w:r>
      <w:r>
        <w:rPr>
          <w:rFonts w:hint="default" w:ascii="Times New Roman" w:hAnsi="Times New Roman" w:eastAsia="宋体" w:cs="Times New Roman"/>
          <w:color w:val="auto"/>
          <w:sz w:val="21"/>
          <w:szCs w:val="21"/>
          <w:highlight w:val="none"/>
        </w:rPr>
        <w:t xml:space="preserve"> ，属于</w:t>
      </w:r>
      <w:r>
        <w:rPr>
          <w:rFonts w:hint="default" w:ascii="Times New Roman" w:hAnsi="Times New Roman" w:eastAsia="宋体" w:cs="Times New Roman"/>
          <w:color w:val="auto"/>
          <w:sz w:val="21"/>
          <w:szCs w:val="21"/>
          <w:highlight w:val="none"/>
          <w:u w:val="single"/>
        </w:rPr>
        <w:t xml:space="preserve"> （采购文件中明确的所属行业）  </w:t>
      </w:r>
      <w:r>
        <w:rPr>
          <w:rFonts w:hint="default" w:ascii="Times New Roman" w:hAnsi="Times New Roman" w:eastAsia="宋体" w:cs="Times New Roman"/>
          <w:color w:val="auto"/>
          <w:sz w:val="21"/>
          <w:szCs w:val="21"/>
          <w:highlight w:val="none"/>
        </w:rPr>
        <w:t>；承接企业为</w:t>
      </w:r>
      <w:r>
        <w:rPr>
          <w:rFonts w:hint="default" w:ascii="Times New Roman" w:hAnsi="Times New Roman" w:eastAsia="宋体" w:cs="Times New Roman"/>
          <w:color w:val="auto"/>
          <w:sz w:val="21"/>
          <w:szCs w:val="21"/>
          <w:highlight w:val="none"/>
          <w:u w:val="single"/>
        </w:rPr>
        <w:t>（企业名称）</w:t>
      </w:r>
      <w:r>
        <w:rPr>
          <w:rFonts w:hint="default" w:ascii="Times New Roman" w:hAnsi="Times New Roman" w:eastAsia="宋体" w:cs="Times New Roman"/>
          <w:color w:val="auto"/>
          <w:sz w:val="21"/>
          <w:szCs w:val="21"/>
          <w:highlight w:val="none"/>
        </w:rPr>
        <w:t>，从业人员</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人，营业收入为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万元，资产总额为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万元，属于</w:t>
      </w:r>
      <w:r>
        <w:rPr>
          <w:rFonts w:hint="default" w:ascii="Times New Roman" w:hAnsi="Times New Roman" w:eastAsia="宋体" w:cs="Times New Roman"/>
          <w:color w:val="auto"/>
          <w:sz w:val="21"/>
          <w:szCs w:val="21"/>
          <w:highlight w:val="none"/>
          <w:u w:val="single"/>
        </w:rPr>
        <w:t>（中型企业、 小型企业、微型企业）</w:t>
      </w:r>
      <w:r>
        <w:rPr>
          <w:rFonts w:hint="default" w:ascii="Times New Roman" w:hAnsi="Times New Roman" w:eastAsia="宋体" w:cs="Times New Roman"/>
          <w:color w:val="auto"/>
          <w:sz w:val="21"/>
          <w:szCs w:val="21"/>
          <w:highlight w:val="none"/>
        </w:rPr>
        <w:t xml:space="preserve">； </w:t>
      </w:r>
    </w:p>
    <w:p w14:paraId="2181166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u w:val="single"/>
        </w:rPr>
        <w:t xml:space="preserve"> （标的名称）</w:t>
      </w:r>
      <w:r>
        <w:rPr>
          <w:rFonts w:hint="default" w:ascii="Times New Roman" w:hAnsi="Times New Roman" w:eastAsia="宋体" w:cs="Times New Roman"/>
          <w:color w:val="auto"/>
          <w:sz w:val="21"/>
          <w:szCs w:val="21"/>
          <w:highlight w:val="none"/>
        </w:rPr>
        <w:t xml:space="preserve"> ，属于</w:t>
      </w:r>
      <w:r>
        <w:rPr>
          <w:rFonts w:hint="default" w:ascii="Times New Roman" w:hAnsi="Times New Roman" w:eastAsia="宋体" w:cs="Times New Roman"/>
          <w:color w:val="auto"/>
          <w:sz w:val="21"/>
          <w:szCs w:val="21"/>
          <w:highlight w:val="none"/>
          <w:u w:val="single"/>
        </w:rPr>
        <w:t xml:space="preserve"> （采购文件中明确的所属行业） </w:t>
      </w:r>
      <w:r>
        <w:rPr>
          <w:rFonts w:hint="default" w:ascii="Times New Roman" w:hAnsi="Times New Roman" w:eastAsia="宋体" w:cs="Times New Roman"/>
          <w:color w:val="auto"/>
          <w:sz w:val="21"/>
          <w:szCs w:val="21"/>
          <w:highlight w:val="none"/>
        </w:rPr>
        <w:t>；承接企业为</w:t>
      </w:r>
      <w:r>
        <w:rPr>
          <w:rFonts w:hint="default" w:ascii="Times New Roman" w:hAnsi="Times New Roman" w:eastAsia="宋体" w:cs="Times New Roman"/>
          <w:color w:val="auto"/>
          <w:sz w:val="21"/>
          <w:szCs w:val="21"/>
          <w:highlight w:val="none"/>
          <w:u w:val="single"/>
        </w:rPr>
        <w:t>（企业名称）</w:t>
      </w:r>
      <w:r>
        <w:rPr>
          <w:rFonts w:hint="default" w:ascii="Times New Roman" w:hAnsi="Times New Roman" w:eastAsia="宋体" w:cs="Times New Roman"/>
          <w:color w:val="auto"/>
          <w:sz w:val="21"/>
          <w:szCs w:val="21"/>
          <w:highlight w:val="none"/>
        </w:rPr>
        <w:t>，从业人员</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人，营业收入为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万元，资产总额为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万元，属于</w:t>
      </w:r>
      <w:r>
        <w:rPr>
          <w:rFonts w:hint="default" w:ascii="Times New Roman" w:hAnsi="Times New Roman" w:eastAsia="宋体" w:cs="Times New Roman"/>
          <w:color w:val="auto"/>
          <w:sz w:val="21"/>
          <w:szCs w:val="21"/>
          <w:highlight w:val="none"/>
          <w:u w:val="single"/>
        </w:rPr>
        <w:t>（中型企业、 小型企业、微型企业）</w:t>
      </w:r>
      <w:r>
        <w:rPr>
          <w:rFonts w:hint="default" w:ascii="Times New Roman" w:hAnsi="Times New Roman" w:eastAsia="宋体" w:cs="Times New Roman"/>
          <w:color w:val="auto"/>
          <w:sz w:val="21"/>
          <w:szCs w:val="21"/>
          <w:highlight w:val="none"/>
        </w:rPr>
        <w:t>；</w:t>
      </w:r>
    </w:p>
    <w:p w14:paraId="20200ADF">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p w14:paraId="74A79DE0">
      <w:pPr>
        <w:spacing w:line="360" w:lineRule="auto"/>
        <w:ind w:firstLine="210" w:firstLineChars="1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以上企业，不属于大企业的分支机构，不存在控股股东为大企业的情形，也不存在与大企业的负责人为同一人的情形。</w:t>
      </w:r>
    </w:p>
    <w:p w14:paraId="075E0772">
      <w:pPr>
        <w:spacing w:line="360" w:lineRule="auto"/>
        <w:ind w:firstLine="420" w:firstLineChars="200"/>
        <w:jc w:val="left"/>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sz w:val="21"/>
          <w:szCs w:val="21"/>
          <w:highlight w:val="none"/>
        </w:rPr>
        <w:t xml:space="preserve">    本企业对上述声明内容的真实性负责。如有虚假，将依法承担相应责任。 </w:t>
      </w:r>
    </w:p>
    <w:p w14:paraId="677BB941">
      <w:pPr>
        <w:widowControl/>
        <w:spacing w:line="360" w:lineRule="auto"/>
        <w:ind w:firstLine="420" w:firstLineChars="200"/>
        <w:rPr>
          <w:rFonts w:hint="default" w:ascii="Times New Roman" w:hAnsi="Times New Roman" w:eastAsia="宋体" w:cs="Times New Roman"/>
          <w:color w:val="auto"/>
          <w:szCs w:val="21"/>
          <w:highlight w:val="none"/>
        </w:rPr>
      </w:pPr>
    </w:p>
    <w:p w14:paraId="3EA86687">
      <w:pPr>
        <w:spacing w:line="360" w:lineRule="auto"/>
        <w:rPr>
          <w:rFonts w:hint="default" w:ascii="Times New Roman" w:hAnsi="Times New Roman" w:eastAsia="宋体" w:cs="Times New Roman"/>
          <w:color w:val="auto"/>
          <w:szCs w:val="21"/>
          <w:highlight w:val="none"/>
        </w:rPr>
      </w:pPr>
    </w:p>
    <w:p w14:paraId="115DBD80">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pacing w:val="-1"/>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585EAE10">
      <w:pPr>
        <w:pStyle w:val="4"/>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righ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日      期：</w:t>
      </w:r>
      <w:r>
        <w:rPr>
          <w:rFonts w:hint="default" w:ascii="Times New Roman" w:hAnsi="Times New Roman" w:eastAsia="宋体" w:cs="Times New Roman"/>
          <w:color w:val="auto"/>
          <w:spacing w:val="-1"/>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pacing w:val="-1"/>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 xml:space="preserve">日 </w:t>
      </w:r>
    </w:p>
    <w:p w14:paraId="30FE5D68">
      <w:pPr>
        <w:widowControl/>
        <w:spacing w:line="360" w:lineRule="auto"/>
        <w:rPr>
          <w:rFonts w:hint="default" w:ascii="Times New Roman" w:hAnsi="Times New Roman" w:eastAsia="宋体" w:cs="Times New Roman"/>
          <w:color w:val="auto"/>
          <w:szCs w:val="21"/>
          <w:highlight w:val="none"/>
        </w:rPr>
      </w:pPr>
    </w:p>
    <w:p w14:paraId="1E501C43">
      <w:pPr>
        <w:widowControl/>
        <w:spacing w:line="360" w:lineRule="auto"/>
        <w:rPr>
          <w:rFonts w:hint="default" w:ascii="Times New Roman" w:hAnsi="Times New Roman" w:eastAsia="宋体" w:cs="Times New Roman"/>
          <w:color w:val="auto"/>
          <w:szCs w:val="21"/>
          <w:highlight w:val="none"/>
        </w:rPr>
      </w:pPr>
    </w:p>
    <w:p w14:paraId="6E9763A2">
      <w:pPr>
        <w:widowControl/>
        <w:spacing w:line="360" w:lineRule="auto"/>
        <w:rPr>
          <w:rFonts w:hint="default" w:ascii="Times New Roman" w:hAnsi="Times New Roman" w:eastAsia="宋体" w:cs="Times New Roman"/>
          <w:color w:val="auto"/>
          <w:szCs w:val="21"/>
          <w:highlight w:val="none"/>
        </w:rPr>
      </w:pPr>
    </w:p>
    <w:p w14:paraId="085C8B6E">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注：①从业人员、营业收入、资产总额填报上一年度数据，无上一年度数据的新成立企业可不填报。 </w:t>
      </w:r>
    </w:p>
    <w:p w14:paraId="7B563D1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②以联合体形式参加政府采购活动，联合体各方均为中小企业的，联合体视同中小企业。其中，联合体各方均为小微企业的，联合体视同小微企业。 </w:t>
      </w:r>
    </w:p>
    <w:p w14:paraId="3F1619F6">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③在政府采购活动中，供应商提供的服务由中小企业承接，即提供服务的人员为中小企业依照《中华人民共和国民法典》订立劳动合同的从业人员的，才能享受本办法规定的中小企业扶持政策。</w:t>
      </w:r>
    </w:p>
    <w:p w14:paraId="083D68E2">
      <w:pPr>
        <w:spacing w:line="360" w:lineRule="auto"/>
        <w:jc w:val="cente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color w:val="auto"/>
          <w:sz w:val="24"/>
          <w:highlight w:val="none"/>
        </w:rPr>
        <w:br w:type="page"/>
      </w:r>
      <w:r>
        <w:rPr>
          <w:rFonts w:hint="default" w:ascii="Times New Roman" w:hAnsi="Times New Roman" w:eastAsia="宋体" w:cs="Times New Roman"/>
          <w:b/>
          <w:color w:val="auto"/>
          <w:sz w:val="28"/>
          <w:szCs w:val="28"/>
          <w:highlight w:val="none"/>
        </w:rPr>
        <w:t>附件2：供应商为监狱企业声明函（供应商据实填写，选用）</w:t>
      </w:r>
    </w:p>
    <w:p w14:paraId="6F8E7D70">
      <w:pPr>
        <w:spacing w:line="360" w:lineRule="auto"/>
        <w:rPr>
          <w:rFonts w:hint="default" w:ascii="Times New Roman" w:hAnsi="Times New Roman" w:eastAsia="宋体" w:cs="Times New Roman"/>
          <w:color w:val="auto"/>
          <w:szCs w:val="21"/>
          <w:highlight w:val="none"/>
        </w:rPr>
      </w:pPr>
    </w:p>
    <w:p w14:paraId="67DA357D">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本企业（单位）郑重声明下列事项（按照实际情况填空）：</w:t>
      </w:r>
    </w:p>
    <w:p w14:paraId="5C06C32C">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本企业（单位）为直接供应商提供本企业（单位）制造的货物。</w:t>
      </w:r>
    </w:p>
    <w:p w14:paraId="7BECD491">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（1）本企业（单位）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（请填写：是、不是）监狱企业。后附省级以上监狱管理局、戒毒管理局（含新疆生产建设兵团）出具的属于监狱企业的证明文件。</w:t>
      </w:r>
    </w:p>
    <w:p w14:paraId="68846988">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（2）本企业（单位）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（请填写：是、不是）为联合体一方，提供本企业（单位）制造的货物，由本企业（单位）提供服务。本企业（单位）提供协议合同金额占到共同投标协议合同总金额的比例为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。（非联合体投标，将本条删除。）</w:t>
      </w:r>
    </w:p>
    <w:p w14:paraId="72207EE4">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本企业（单位）对上述声明的真实性负责。如有虚假，将依法承担相应责任。</w:t>
      </w:r>
    </w:p>
    <w:p w14:paraId="7CC0A11C">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w:t>
      </w:r>
    </w:p>
    <w:p w14:paraId="2FADD9BA">
      <w:pPr>
        <w:spacing w:line="480" w:lineRule="auto"/>
        <w:ind w:firstLine="4725" w:firstLineChars="2250"/>
        <w:rPr>
          <w:rFonts w:hint="default" w:ascii="Times New Roman" w:hAnsi="Times New Roman" w:eastAsia="宋体" w:cs="Times New Roman"/>
          <w:color w:val="auto"/>
          <w:kern w:val="1"/>
          <w:szCs w:val="21"/>
          <w:highlight w:val="none"/>
        </w:rPr>
      </w:pPr>
    </w:p>
    <w:p w14:paraId="3CC4BFA3">
      <w:pPr>
        <w:spacing w:line="480" w:lineRule="auto"/>
        <w:ind w:firstLine="3885" w:firstLineChars="1850"/>
        <w:rPr>
          <w:rFonts w:hint="default" w:ascii="Times New Roman" w:hAnsi="Times New Roman" w:eastAsia="宋体" w:cs="Times New Roman"/>
          <w:color w:val="auto"/>
          <w:szCs w:val="21"/>
          <w:highlight w:val="none"/>
        </w:rPr>
      </w:pPr>
    </w:p>
    <w:p w14:paraId="3CBB610E">
      <w:pPr>
        <w:spacing w:line="480" w:lineRule="auto"/>
        <w:ind w:firstLine="3885" w:firstLineChars="1850"/>
        <w:rPr>
          <w:rFonts w:hint="default" w:ascii="Times New Roman" w:hAnsi="Times New Roman" w:eastAsia="宋体" w:cs="Times New Roman"/>
          <w:color w:val="auto"/>
          <w:szCs w:val="21"/>
          <w:highlight w:val="none"/>
        </w:rPr>
      </w:pPr>
    </w:p>
    <w:p w14:paraId="12F9B84C">
      <w:pPr>
        <w:spacing w:line="480" w:lineRule="auto"/>
        <w:ind w:firstLine="3885" w:firstLineChars="1850"/>
        <w:rPr>
          <w:rFonts w:hint="default" w:ascii="Times New Roman" w:hAnsi="Times New Roman" w:eastAsia="宋体" w:cs="Times New Roman"/>
          <w:color w:val="auto"/>
          <w:szCs w:val="21"/>
          <w:highlight w:val="none"/>
        </w:rPr>
      </w:pPr>
    </w:p>
    <w:p w14:paraId="27E641AA">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pacing w:val="-1"/>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79B3AE7A">
      <w:pPr>
        <w:pStyle w:val="4"/>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righ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日      期：</w:t>
      </w:r>
      <w:r>
        <w:rPr>
          <w:rFonts w:hint="default" w:ascii="Times New Roman" w:hAnsi="Times New Roman" w:eastAsia="宋体" w:cs="Times New Roman"/>
          <w:color w:val="auto"/>
          <w:spacing w:val="-1"/>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 xml:space="preserve">日 </w:t>
      </w:r>
    </w:p>
    <w:p w14:paraId="6EDB493A">
      <w:pPr>
        <w:spacing w:line="360" w:lineRule="auto"/>
        <w:rPr>
          <w:rFonts w:hint="default" w:ascii="Times New Roman" w:hAnsi="Times New Roman" w:eastAsia="宋体" w:cs="Times New Roman"/>
          <w:b/>
          <w:bCs/>
          <w:color w:val="auto"/>
          <w:szCs w:val="21"/>
          <w:highlight w:val="none"/>
        </w:rPr>
      </w:pPr>
    </w:p>
    <w:p w14:paraId="65D0DD4F">
      <w:pPr>
        <w:spacing w:line="360" w:lineRule="auto"/>
        <w:rPr>
          <w:rFonts w:hint="default" w:ascii="Times New Roman" w:hAnsi="Times New Roman" w:eastAsia="宋体" w:cs="Times New Roman"/>
          <w:b/>
          <w:bCs/>
          <w:color w:val="auto"/>
          <w:szCs w:val="21"/>
          <w:highlight w:val="none"/>
        </w:rPr>
      </w:pPr>
    </w:p>
    <w:p w14:paraId="45648C4F">
      <w:pPr>
        <w:spacing w:line="360" w:lineRule="auto"/>
        <w:rPr>
          <w:rFonts w:hint="default" w:ascii="Times New Roman" w:hAnsi="Times New Roman" w:eastAsia="宋体" w:cs="Times New Roman"/>
          <w:b/>
          <w:bCs/>
          <w:color w:val="auto"/>
          <w:szCs w:val="21"/>
          <w:highlight w:val="none"/>
        </w:rPr>
      </w:pPr>
    </w:p>
    <w:p w14:paraId="2A034FB6">
      <w:pPr>
        <w:spacing w:line="360" w:lineRule="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说明：符合要求的单位，按照上述格式进行填写；不属于监狱企业的无需填写此表。</w:t>
      </w:r>
    </w:p>
    <w:p w14:paraId="2ACF0492">
      <w:pPr>
        <w:spacing w:line="360" w:lineRule="auto"/>
        <w:rPr>
          <w:rFonts w:hint="default" w:ascii="Times New Roman" w:hAnsi="Times New Roman" w:eastAsia="宋体" w:cs="Times New Roman"/>
          <w:color w:val="auto"/>
          <w:szCs w:val="21"/>
          <w:highlight w:val="none"/>
        </w:rPr>
      </w:pPr>
    </w:p>
    <w:p w14:paraId="67C6787C">
      <w:pPr>
        <w:spacing w:line="360" w:lineRule="auto"/>
        <w:rPr>
          <w:rFonts w:hint="default" w:ascii="Times New Roman" w:hAnsi="Times New Roman" w:eastAsia="宋体" w:cs="Times New Roman"/>
          <w:color w:val="auto"/>
          <w:sz w:val="24"/>
          <w:highlight w:val="none"/>
        </w:rPr>
      </w:pPr>
    </w:p>
    <w:p w14:paraId="62E777A6">
      <w:pPr>
        <w:spacing w:line="360" w:lineRule="auto"/>
        <w:rPr>
          <w:rFonts w:hint="default" w:ascii="Times New Roman" w:hAnsi="Times New Roman" w:eastAsia="宋体" w:cs="Times New Roman"/>
          <w:color w:val="auto"/>
          <w:sz w:val="24"/>
          <w:highlight w:val="none"/>
        </w:rPr>
      </w:pPr>
    </w:p>
    <w:p w14:paraId="7FCE9CCD">
      <w:pPr>
        <w:spacing w:line="360" w:lineRule="auto"/>
        <w:rPr>
          <w:rFonts w:hint="default" w:ascii="Times New Roman" w:hAnsi="Times New Roman" w:eastAsia="宋体" w:cs="Times New Roman"/>
          <w:color w:val="auto"/>
          <w:sz w:val="24"/>
          <w:highlight w:val="none"/>
        </w:rPr>
      </w:pPr>
    </w:p>
    <w:p w14:paraId="2623BE2C">
      <w:pPr>
        <w:spacing w:line="360" w:lineRule="auto"/>
        <w:rPr>
          <w:rFonts w:hint="default" w:ascii="Times New Roman" w:hAnsi="Times New Roman" w:eastAsia="宋体" w:cs="Times New Roman"/>
          <w:color w:val="auto"/>
          <w:sz w:val="24"/>
          <w:highlight w:val="none"/>
        </w:rPr>
      </w:pPr>
    </w:p>
    <w:p w14:paraId="5A3906B6">
      <w:pPr>
        <w:spacing w:line="360" w:lineRule="auto"/>
        <w:rPr>
          <w:rFonts w:hint="default" w:ascii="Times New Roman" w:hAnsi="Times New Roman" w:eastAsia="宋体" w:cs="Times New Roman"/>
          <w:color w:val="auto"/>
          <w:sz w:val="24"/>
          <w:highlight w:val="none"/>
        </w:rPr>
      </w:pPr>
    </w:p>
    <w:p w14:paraId="054E8558">
      <w:pPr>
        <w:spacing w:line="360" w:lineRule="auto"/>
        <w:rPr>
          <w:rFonts w:hint="default" w:ascii="Times New Roman" w:hAnsi="Times New Roman" w:eastAsia="宋体" w:cs="Times New Roman"/>
          <w:color w:val="auto"/>
          <w:sz w:val="24"/>
          <w:highlight w:val="none"/>
        </w:rPr>
      </w:pPr>
    </w:p>
    <w:p w14:paraId="35FB0182">
      <w:pPr>
        <w:spacing w:line="360" w:lineRule="auto"/>
        <w:rPr>
          <w:rFonts w:hint="default" w:ascii="Times New Roman" w:hAnsi="Times New Roman" w:eastAsia="宋体" w:cs="Times New Roman"/>
          <w:color w:val="auto"/>
          <w:sz w:val="24"/>
          <w:highlight w:val="none"/>
        </w:rPr>
      </w:pPr>
    </w:p>
    <w:p w14:paraId="4A2CB57E">
      <w:pPr>
        <w:spacing w:line="360" w:lineRule="auto"/>
        <w:rPr>
          <w:rFonts w:hint="default" w:ascii="Times New Roman" w:hAnsi="Times New Roman" w:eastAsia="宋体" w:cs="Times New Roman"/>
          <w:color w:val="auto"/>
          <w:sz w:val="24"/>
          <w:highlight w:val="none"/>
        </w:rPr>
      </w:pPr>
    </w:p>
    <w:p w14:paraId="34E93A41">
      <w:pPr>
        <w:ind w:firstLine="281" w:firstLineChars="100"/>
        <w:rPr>
          <w:rFonts w:hint="default" w:ascii="Times New Roman" w:hAnsi="Times New Roman" w:eastAsia="宋体" w:cs="Times New Roman"/>
          <w:b/>
          <w:color w:val="auto"/>
          <w:sz w:val="28"/>
          <w:szCs w:val="28"/>
          <w:highlight w:val="none"/>
        </w:rPr>
      </w:pPr>
      <w:bookmarkStart w:id="77" w:name="_Toc15048353"/>
      <w:bookmarkStart w:id="78" w:name="_Toc26041"/>
      <w:bookmarkStart w:id="79" w:name="_Toc532473513"/>
      <w:r>
        <w:rPr>
          <w:rFonts w:hint="default" w:ascii="Times New Roman" w:hAnsi="Times New Roman" w:eastAsia="宋体" w:cs="Times New Roman"/>
          <w:b/>
          <w:color w:val="auto"/>
          <w:sz w:val="28"/>
          <w:szCs w:val="28"/>
          <w:highlight w:val="none"/>
        </w:rPr>
        <w:t>附件3：供应商为残疾人福利性单位声明函</w:t>
      </w:r>
      <w:bookmarkEnd w:id="77"/>
      <w:bookmarkEnd w:id="78"/>
      <w:r>
        <w:rPr>
          <w:rFonts w:hint="default" w:ascii="Times New Roman" w:hAnsi="Times New Roman" w:eastAsia="宋体" w:cs="Times New Roman"/>
          <w:b/>
          <w:color w:val="auto"/>
          <w:sz w:val="28"/>
          <w:szCs w:val="28"/>
          <w:highlight w:val="none"/>
        </w:rPr>
        <w:t>（供应商据实填写，选用）</w:t>
      </w:r>
    </w:p>
    <w:bookmarkEnd w:id="79"/>
    <w:p w14:paraId="00A528A7">
      <w:pPr>
        <w:spacing w:line="360" w:lineRule="auto"/>
        <w:rPr>
          <w:rFonts w:hint="default" w:ascii="Times New Roman" w:hAnsi="Times New Roman" w:eastAsia="宋体" w:cs="Times New Roman"/>
          <w:color w:val="auto"/>
          <w:szCs w:val="21"/>
          <w:highlight w:val="none"/>
        </w:rPr>
      </w:pPr>
    </w:p>
    <w:p w14:paraId="39F9F211">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Times New Roman" w:hAnsi="Times New Roman" w:eastAsia="宋体" w:cs="Times New Roman"/>
          <w:color w:val="auto"/>
          <w:szCs w:val="21"/>
          <w:highlight w:val="none"/>
          <w:u w:val="single"/>
        </w:rPr>
        <w:t>（填写采购人名称）</w:t>
      </w:r>
      <w:r>
        <w:rPr>
          <w:rFonts w:hint="default" w:ascii="Times New Roman" w:hAnsi="Times New Roman" w:eastAsia="宋体" w:cs="Times New Roman"/>
          <w:color w:val="auto"/>
          <w:szCs w:val="21"/>
          <w:highlight w:val="none"/>
        </w:rPr>
        <w:t>的</w:t>
      </w:r>
      <w:r>
        <w:rPr>
          <w:rFonts w:hint="default" w:ascii="Times New Roman" w:hAnsi="Times New Roman" w:eastAsia="宋体" w:cs="Times New Roman"/>
          <w:color w:val="auto"/>
          <w:szCs w:val="21"/>
          <w:highlight w:val="none"/>
          <w:u w:val="single"/>
        </w:rPr>
        <w:t>（填写本次招标的项目名称）</w:t>
      </w:r>
      <w:r>
        <w:rPr>
          <w:rFonts w:hint="default" w:ascii="Times New Roman" w:hAnsi="Times New Roman" w:eastAsia="宋体" w:cs="Times New Roman"/>
          <w:color w:val="auto"/>
          <w:szCs w:val="21"/>
          <w:highlight w:val="none"/>
        </w:rPr>
        <w:t>采购活动提供本单位制造的货物（由本单位承担工程/提供服务），或者提供其他残疾人福利性单位制造的货物（不包括使用非残疾人福利性单位注册商标的货物）。</w:t>
      </w:r>
    </w:p>
    <w:p w14:paraId="245B2FA0">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本单位对上述声明的真实性负责。如有虚假，将依法承担相应责任。</w:t>
      </w:r>
    </w:p>
    <w:p w14:paraId="6617BCB6">
      <w:pPr>
        <w:spacing w:line="360" w:lineRule="auto"/>
        <w:rPr>
          <w:rFonts w:hint="default" w:ascii="Times New Roman" w:hAnsi="Times New Roman" w:eastAsia="宋体" w:cs="Times New Roman"/>
          <w:color w:val="auto"/>
          <w:szCs w:val="21"/>
          <w:highlight w:val="none"/>
        </w:rPr>
      </w:pPr>
    </w:p>
    <w:p w14:paraId="52CE8404">
      <w:pPr>
        <w:spacing w:line="480" w:lineRule="auto"/>
        <w:ind w:firstLine="3885" w:firstLineChars="1850"/>
        <w:rPr>
          <w:rFonts w:hint="default" w:ascii="Times New Roman" w:hAnsi="Times New Roman" w:eastAsia="宋体" w:cs="Times New Roman"/>
          <w:color w:val="auto"/>
          <w:szCs w:val="21"/>
          <w:highlight w:val="none"/>
        </w:rPr>
      </w:pPr>
    </w:p>
    <w:p w14:paraId="5E7BF31B">
      <w:pPr>
        <w:spacing w:line="480" w:lineRule="auto"/>
        <w:ind w:firstLine="3885" w:firstLineChars="1850"/>
        <w:rPr>
          <w:rFonts w:hint="default" w:ascii="Times New Roman" w:hAnsi="Times New Roman" w:eastAsia="宋体" w:cs="Times New Roman"/>
          <w:color w:val="auto"/>
          <w:szCs w:val="21"/>
          <w:highlight w:val="none"/>
        </w:rPr>
      </w:pPr>
    </w:p>
    <w:p w14:paraId="577EEC07">
      <w:pPr>
        <w:spacing w:line="480" w:lineRule="auto"/>
        <w:ind w:firstLine="3885" w:firstLineChars="1850"/>
        <w:rPr>
          <w:rFonts w:hint="default" w:ascii="Times New Roman" w:hAnsi="Times New Roman" w:eastAsia="宋体" w:cs="Times New Roman"/>
          <w:color w:val="auto"/>
          <w:szCs w:val="21"/>
          <w:highlight w:val="none"/>
        </w:rPr>
      </w:pPr>
    </w:p>
    <w:p w14:paraId="262BBE57">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pacing w:val="-1"/>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4B567262">
      <w:pPr>
        <w:pStyle w:val="4"/>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righ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日      期：</w:t>
      </w:r>
      <w:r>
        <w:rPr>
          <w:rFonts w:hint="default" w:ascii="Times New Roman" w:hAnsi="Times New Roman" w:eastAsia="宋体" w:cs="Times New Roman"/>
          <w:color w:val="auto"/>
          <w:spacing w:val="-1"/>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 xml:space="preserve">日 </w:t>
      </w:r>
    </w:p>
    <w:p w14:paraId="6DE3EEFF">
      <w:pPr>
        <w:spacing w:line="480" w:lineRule="auto"/>
        <w:ind w:firstLine="4743" w:firstLineChars="2250"/>
        <w:jc w:val="center"/>
        <w:rPr>
          <w:rFonts w:hint="default" w:ascii="Times New Roman" w:hAnsi="Times New Roman" w:eastAsia="宋体" w:cs="Times New Roman"/>
          <w:b/>
          <w:bCs/>
          <w:color w:val="auto"/>
          <w:szCs w:val="21"/>
          <w:highlight w:val="none"/>
        </w:rPr>
      </w:pPr>
    </w:p>
    <w:p w14:paraId="02BB87D1">
      <w:pPr>
        <w:spacing w:line="360" w:lineRule="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说明：符合要求的单位，按照上述格式进行填写并提供相关证明材料；不属于残疾人福利性单位的无需填写此表。</w:t>
      </w:r>
    </w:p>
    <w:p w14:paraId="138B5697">
      <w:pPr>
        <w:spacing w:line="360" w:lineRule="auto"/>
        <w:rPr>
          <w:rFonts w:hint="default" w:ascii="Times New Roman" w:hAnsi="Times New Roman" w:eastAsia="宋体" w:cs="Times New Roman"/>
          <w:b/>
          <w:bCs/>
          <w:color w:val="auto"/>
          <w:szCs w:val="21"/>
          <w:highlight w:val="none"/>
        </w:rPr>
      </w:pPr>
    </w:p>
    <w:p w14:paraId="2A024CD4">
      <w:pPr>
        <w:spacing w:line="360" w:lineRule="auto"/>
        <w:rPr>
          <w:rFonts w:hint="default" w:ascii="Times New Roman" w:hAnsi="Times New Roman" w:eastAsia="宋体" w:cs="Times New Roman"/>
          <w:color w:val="auto"/>
          <w:szCs w:val="21"/>
          <w:highlight w:val="none"/>
        </w:rPr>
      </w:pPr>
    </w:p>
    <w:p w14:paraId="18B88EEB">
      <w:pPr>
        <w:widowControl/>
        <w:spacing w:line="360" w:lineRule="auto"/>
        <w:jc w:val="center"/>
        <w:rPr>
          <w:rFonts w:hint="default" w:ascii="Times New Roman" w:hAnsi="Times New Roman" w:eastAsia="宋体" w:cs="Times New Roman"/>
          <w:color w:val="auto"/>
          <w:szCs w:val="21"/>
          <w:highlight w:val="none"/>
        </w:rPr>
      </w:pPr>
    </w:p>
    <w:p w14:paraId="42DA49FE">
      <w:pPr>
        <w:pStyle w:val="44"/>
        <w:spacing w:line="36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p w14:paraId="116EE90A">
      <w:pPr>
        <w:rPr>
          <w:rFonts w:hint="default" w:ascii="Times New Roman" w:hAnsi="Times New Roman" w:cs="Times New Roman"/>
          <w:color w:val="auto"/>
          <w:highlight w:val="none"/>
        </w:rPr>
      </w:pPr>
    </w:p>
    <w:p w14:paraId="7E732004">
      <w:pPr>
        <w:pStyle w:val="4"/>
        <w:rPr>
          <w:rFonts w:hint="default" w:ascii="Times New Roman" w:hAnsi="Times New Roman" w:cs="Times New Roman"/>
          <w:color w:val="auto"/>
          <w:highlight w:val="none"/>
        </w:rPr>
      </w:pPr>
    </w:p>
    <w:p w14:paraId="1D6BD7F4">
      <w:pPr>
        <w:rPr>
          <w:rFonts w:hint="default" w:ascii="Times New Roman" w:hAnsi="Times New Roman" w:cs="Times New Roman"/>
          <w:color w:val="auto"/>
          <w:highlight w:val="none"/>
        </w:rPr>
      </w:pPr>
    </w:p>
    <w:p w14:paraId="28A8E3EC">
      <w:pPr>
        <w:pStyle w:val="4"/>
        <w:rPr>
          <w:rFonts w:hint="default" w:ascii="Times New Roman" w:hAnsi="Times New Roman" w:cs="Times New Roman"/>
          <w:color w:val="auto"/>
          <w:highlight w:val="none"/>
        </w:rPr>
      </w:pPr>
    </w:p>
    <w:p w14:paraId="71792A61">
      <w:pPr>
        <w:rPr>
          <w:rFonts w:hint="default" w:ascii="Times New Roman" w:hAnsi="Times New Roman" w:cs="Times New Roman"/>
          <w:color w:val="auto"/>
          <w:highlight w:val="none"/>
        </w:rPr>
      </w:pPr>
    </w:p>
    <w:p w14:paraId="523553D9">
      <w:pPr>
        <w:pStyle w:val="4"/>
        <w:rPr>
          <w:rFonts w:hint="default" w:ascii="Times New Roman" w:hAnsi="Times New Roman" w:cs="Times New Roman"/>
          <w:color w:val="auto"/>
          <w:highlight w:val="none"/>
        </w:rPr>
      </w:pPr>
    </w:p>
    <w:p w14:paraId="27C72F08">
      <w:pPr>
        <w:rPr>
          <w:rFonts w:hint="default" w:ascii="Times New Roman" w:hAnsi="Times New Roman" w:cs="Times New Roman"/>
          <w:color w:val="auto"/>
          <w:highlight w:val="none"/>
        </w:rPr>
      </w:pPr>
    </w:p>
    <w:p w14:paraId="35DC834F">
      <w:pPr>
        <w:pStyle w:val="4"/>
        <w:rPr>
          <w:rFonts w:hint="default" w:ascii="Times New Roman" w:hAnsi="Times New Roman" w:cs="Times New Roman"/>
          <w:color w:val="auto"/>
          <w:highlight w:val="none"/>
        </w:rPr>
      </w:pPr>
    </w:p>
    <w:p w14:paraId="7134F7E2">
      <w:pPr>
        <w:rPr>
          <w:rFonts w:hint="default" w:ascii="Times New Roman" w:hAnsi="Times New Roman" w:cs="Times New Roman"/>
          <w:color w:val="auto"/>
          <w:highlight w:val="none"/>
        </w:rPr>
      </w:pPr>
    </w:p>
    <w:p w14:paraId="6EE95E0B">
      <w:pPr>
        <w:pStyle w:val="4"/>
        <w:rPr>
          <w:rFonts w:hint="default" w:ascii="Times New Roman" w:hAnsi="Times New Roman" w:cs="Times New Roman"/>
          <w:color w:val="auto"/>
          <w:highlight w:val="none"/>
        </w:rPr>
      </w:pPr>
    </w:p>
    <w:p w14:paraId="25CB9A6C">
      <w:pPr>
        <w:rPr>
          <w:rFonts w:hint="default" w:ascii="Times New Roman" w:hAnsi="Times New Roman" w:cs="Times New Roman"/>
          <w:color w:val="auto"/>
          <w:highlight w:val="none"/>
        </w:rPr>
      </w:pPr>
    </w:p>
    <w:p w14:paraId="1DC7C4D8">
      <w:pPr>
        <w:pStyle w:val="4"/>
        <w:rPr>
          <w:rFonts w:hint="default" w:ascii="Times New Roman" w:hAnsi="Times New Roman" w:cs="Times New Roman"/>
          <w:color w:val="auto"/>
          <w:highlight w:val="none"/>
        </w:rPr>
      </w:pPr>
    </w:p>
    <w:p w14:paraId="09CD07D2">
      <w:pPr>
        <w:rPr>
          <w:rFonts w:hint="default" w:ascii="Times New Roman" w:hAnsi="Times New Roman" w:cs="Times New Roman"/>
          <w:color w:val="auto"/>
          <w:highlight w:val="none"/>
        </w:rPr>
      </w:pPr>
    </w:p>
    <w:p w14:paraId="2E304209">
      <w:pPr>
        <w:pStyle w:val="4"/>
        <w:rPr>
          <w:rFonts w:hint="default" w:ascii="Times New Roman" w:hAnsi="Times New Roman" w:cs="Times New Roman"/>
          <w:color w:val="auto"/>
          <w:highlight w:val="none"/>
        </w:rPr>
      </w:pPr>
    </w:p>
    <w:p w14:paraId="6EBF928E">
      <w:pPr>
        <w:rPr>
          <w:rFonts w:hint="default" w:ascii="Times New Roman" w:hAnsi="Times New Roman" w:cs="Times New Roman"/>
          <w:color w:val="auto"/>
          <w:highlight w:val="none"/>
        </w:rPr>
      </w:pPr>
    </w:p>
    <w:p w14:paraId="2A2B4757">
      <w:pPr>
        <w:pStyle w:val="197"/>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center"/>
        <w:textAlignment w:val="auto"/>
        <w:rPr>
          <w:rFonts w:hint="eastAsia" w:ascii="Times New Roman" w:hAnsi="Times New Roman" w:eastAsia="宋体" w:cs="Times New Roman"/>
          <w:b/>
          <w:color w:val="auto"/>
          <w:szCs w:val="28"/>
          <w:highlight w:val="none"/>
          <w:lang w:val="en-US" w:eastAsia="zh-CN"/>
        </w:rPr>
      </w:pPr>
      <w:r>
        <w:rPr>
          <w:rFonts w:hint="eastAsia" w:eastAsia="宋体" w:cs="Times New Roman"/>
          <w:b/>
          <w:color w:val="auto"/>
          <w:szCs w:val="28"/>
          <w:highlight w:val="none"/>
          <w:lang w:val="en-US" w:eastAsia="zh-CN"/>
        </w:rPr>
        <w:t>十、</w:t>
      </w:r>
      <w:r>
        <w:rPr>
          <w:rFonts w:hint="eastAsia" w:ascii="Times New Roman" w:hAnsi="Times New Roman" w:eastAsia="宋体" w:cs="Times New Roman"/>
          <w:b/>
          <w:color w:val="auto"/>
          <w:szCs w:val="28"/>
          <w:highlight w:val="none"/>
          <w:lang w:val="en-US" w:eastAsia="zh-CN"/>
        </w:rPr>
        <w:t>联合体协议书（如有）</w:t>
      </w:r>
    </w:p>
    <w:p w14:paraId="5A24FB62">
      <w:pPr>
        <w:pStyle w:val="197"/>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both"/>
        <w:textAlignment w:val="auto"/>
        <w:rPr>
          <w:rFonts w:hint="default" w:ascii="Times New Roman" w:hAnsi="Times New Roman" w:eastAsia="宋体" w:cs="Times New Roman"/>
          <w:b/>
          <w:color w:val="auto"/>
          <w:szCs w:val="28"/>
          <w:highlight w:val="none"/>
          <w:lang w:val="en-US" w:eastAsia="zh-CN"/>
        </w:rPr>
      </w:pPr>
    </w:p>
    <w:p w14:paraId="431928B8">
      <w:pPr>
        <w:shd w:val="clear" w:color="auto" w:fill="auto"/>
        <w:topLinePunct/>
        <w:spacing w:line="440" w:lineRule="exact"/>
        <w:ind w:left="210" w:leftChars="100" w:firstLine="630" w:firstLineChars="300"/>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（项目名称）。现就联合体投标事宜订立如下协议。</w:t>
      </w:r>
    </w:p>
    <w:p w14:paraId="21B95363">
      <w:pPr>
        <w:shd w:val="clear" w:color="auto" w:fill="auto"/>
        <w:topLinePunct/>
        <w:spacing w:line="44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u w:val="single"/>
        </w:rPr>
        <w:t xml:space="preserve">       </w:t>
      </w:r>
      <w:r>
        <w:rPr>
          <w:color w:val="auto"/>
          <w:szCs w:val="21"/>
          <w:highlight w:val="none"/>
        </w:rPr>
        <w:t>（某成员单位名称）为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（联合体名称）牵头人。</w:t>
      </w:r>
    </w:p>
    <w:p w14:paraId="2847FFE7">
      <w:pPr>
        <w:shd w:val="clear" w:color="auto" w:fill="auto"/>
        <w:topLinePunct/>
        <w:spacing w:line="440" w:lineRule="exact"/>
        <w:ind w:firstLine="420" w:firstLineChars="200"/>
        <w:rPr>
          <w:color w:val="auto"/>
          <w:szCs w:val="21"/>
          <w:highlight w:val="none"/>
        </w:rPr>
      </w:pPr>
      <w:r>
        <w:rPr>
          <w:color w:val="auto"/>
          <w:szCs w:val="21"/>
          <w:highlight w:val="none"/>
        </w:rPr>
        <w:t>2、联合体牵头人</w:t>
      </w:r>
      <w:r>
        <w:rPr>
          <w:rFonts w:hint="eastAsia"/>
          <w:color w:val="auto"/>
          <w:szCs w:val="21"/>
          <w:highlight w:val="none"/>
        </w:rPr>
        <w:t>合法代表联合体各成员负责本招标项目投标文件编制和合同谈判活动，并代表联合体提交和接收相关的资料、信息及指示，并处理与之有关的一切事务，</w:t>
      </w:r>
      <w:r>
        <w:rPr>
          <w:color w:val="auto"/>
          <w:szCs w:val="21"/>
          <w:highlight w:val="none"/>
        </w:rPr>
        <w:t>负责合同实施阶段的主办、组织和协调工作。</w:t>
      </w:r>
    </w:p>
    <w:p w14:paraId="3F4248BB">
      <w:pPr>
        <w:shd w:val="clear" w:color="auto" w:fill="auto"/>
        <w:topLinePunct/>
        <w:spacing w:line="440" w:lineRule="exact"/>
        <w:ind w:firstLine="420" w:firstLineChars="200"/>
        <w:rPr>
          <w:color w:val="auto"/>
          <w:szCs w:val="21"/>
          <w:highlight w:val="none"/>
        </w:rPr>
      </w:pPr>
      <w:r>
        <w:rPr>
          <w:color w:val="auto"/>
          <w:szCs w:val="21"/>
          <w:highlight w:val="none"/>
        </w:rPr>
        <w:t>3、联合体将严格按照招标文件的各项要求，递交投标文件，履行合同，并对外承担连带责任。</w:t>
      </w:r>
    </w:p>
    <w:p w14:paraId="46811EA8">
      <w:pPr>
        <w:shd w:val="clear" w:color="auto" w:fill="auto"/>
        <w:topLinePunct/>
        <w:spacing w:line="440" w:lineRule="exact"/>
        <w:ind w:firstLine="420" w:firstLineChars="200"/>
        <w:rPr>
          <w:color w:val="auto"/>
          <w:szCs w:val="21"/>
          <w:highlight w:val="none"/>
        </w:rPr>
      </w:pPr>
      <w:r>
        <w:rPr>
          <w:color w:val="auto"/>
          <w:szCs w:val="21"/>
          <w:highlight w:val="none"/>
        </w:rPr>
        <w:t>4、联合体各成员单位内部的职责分工如下：</w:t>
      </w:r>
      <w:r>
        <w:rPr>
          <w:color w:val="auto"/>
          <w:szCs w:val="21"/>
          <w:highlight w:val="none"/>
          <w:u w:val="single"/>
        </w:rPr>
        <w:t xml:space="preserve">                 </w:t>
      </w:r>
      <w:r>
        <w:rPr>
          <w:color w:val="auto"/>
          <w:szCs w:val="21"/>
          <w:highlight w:val="none"/>
        </w:rPr>
        <w:t xml:space="preserve"> 。</w:t>
      </w:r>
    </w:p>
    <w:p w14:paraId="02C85F27">
      <w:pPr>
        <w:shd w:val="clear" w:color="auto" w:fill="auto"/>
        <w:topLinePunct/>
        <w:spacing w:line="440" w:lineRule="exact"/>
        <w:ind w:firstLine="420" w:firstLineChars="200"/>
        <w:rPr>
          <w:color w:val="auto"/>
          <w:szCs w:val="21"/>
          <w:highlight w:val="none"/>
        </w:rPr>
      </w:pPr>
      <w:r>
        <w:rPr>
          <w:color w:val="auto"/>
          <w:szCs w:val="21"/>
          <w:highlight w:val="none"/>
        </w:rPr>
        <w:t xml:space="preserve">5、本协议书自签署之日起生效，合同履行完毕后自动失效。 </w:t>
      </w:r>
    </w:p>
    <w:p w14:paraId="474CF5A8">
      <w:pPr>
        <w:shd w:val="clear" w:color="auto" w:fill="auto"/>
        <w:topLinePunct/>
        <w:spacing w:line="440" w:lineRule="exact"/>
        <w:ind w:firstLine="420" w:firstLineChars="200"/>
        <w:rPr>
          <w:color w:val="auto"/>
          <w:szCs w:val="21"/>
          <w:highlight w:val="none"/>
        </w:rPr>
      </w:pPr>
      <w:r>
        <w:rPr>
          <w:color w:val="auto"/>
          <w:szCs w:val="21"/>
          <w:highlight w:val="none"/>
        </w:rPr>
        <w:t>6、本协议书一式</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份，联合体成员和招标人各执一份。</w:t>
      </w:r>
    </w:p>
    <w:p w14:paraId="132CD3A1">
      <w:pPr>
        <w:shd w:val="clear" w:color="auto" w:fill="auto"/>
        <w:topLinePunct/>
        <w:spacing w:line="440" w:lineRule="exact"/>
        <w:rPr>
          <w:color w:val="auto"/>
          <w:szCs w:val="21"/>
          <w:highlight w:val="none"/>
        </w:rPr>
      </w:pPr>
    </w:p>
    <w:p w14:paraId="7AE5C079">
      <w:pPr>
        <w:shd w:val="clear" w:color="auto" w:fill="auto"/>
        <w:topLinePunct/>
        <w:spacing w:line="440" w:lineRule="exact"/>
        <w:ind w:firstLine="420" w:firstLineChars="200"/>
        <w:rPr>
          <w:color w:val="auto"/>
          <w:szCs w:val="21"/>
          <w:highlight w:val="none"/>
        </w:rPr>
      </w:pPr>
      <w:r>
        <w:rPr>
          <w:rFonts w:hint="eastAsia"/>
          <w:color w:val="auto"/>
          <w:szCs w:val="21"/>
          <w:highlight w:val="none"/>
        </w:rPr>
        <w:t>注：本协议书由委托代理人签字的，应附法定代表人签字的授权委托书。</w:t>
      </w:r>
    </w:p>
    <w:p w14:paraId="59B8C270">
      <w:pPr>
        <w:shd w:val="clear" w:color="auto" w:fill="auto"/>
        <w:topLinePunct/>
        <w:spacing w:line="440" w:lineRule="exact"/>
        <w:rPr>
          <w:color w:val="auto"/>
          <w:szCs w:val="21"/>
          <w:highlight w:val="none"/>
        </w:rPr>
      </w:pPr>
    </w:p>
    <w:p w14:paraId="5859E361">
      <w:pPr>
        <w:shd w:val="clear" w:color="auto" w:fill="auto"/>
        <w:topLinePunct/>
        <w:spacing w:line="440" w:lineRule="exact"/>
        <w:rPr>
          <w:color w:val="auto"/>
          <w:szCs w:val="21"/>
          <w:highlight w:val="none"/>
        </w:rPr>
      </w:pPr>
      <w:r>
        <w:rPr>
          <w:color w:val="auto"/>
          <w:szCs w:val="21"/>
          <w:highlight w:val="none"/>
        </w:rPr>
        <w:t>牵头人名称：</w:t>
      </w:r>
      <w:r>
        <w:rPr>
          <w:color w:val="auto"/>
          <w:szCs w:val="21"/>
          <w:highlight w:val="none"/>
          <w:u w:val="single"/>
        </w:rPr>
        <w:t xml:space="preserve">                                 </w:t>
      </w:r>
      <w:r>
        <w:rPr>
          <w:color w:val="auto"/>
          <w:szCs w:val="21"/>
          <w:highlight w:val="none"/>
        </w:rPr>
        <w:t>（</w:t>
      </w:r>
      <w:r>
        <w:rPr>
          <w:rFonts w:hint="eastAsia" w:ascii="宋体" w:hAnsi="宋体"/>
          <w:color w:val="auto"/>
          <w:szCs w:val="21"/>
          <w:highlight w:val="none"/>
          <w:lang w:eastAsia="zh-CN"/>
        </w:rPr>
        <w:t>盖企业公章或企业电子签章</w:t>
      </w:r>
      <w:r>
        <w:rPr>
          <w:color w:val="auto"/>
          <w:szCs w:val="21"/>
          <w:highlight w:val="none"/>
        </w:rPr>
        <w:t>）</w:t>
      </w:r>
    </w:p>
    <w:p w14:paraId="08ABEBDA">
      <w:pPr>
        <w:pStyle w:val="20"/>
        <w:shd w:val="clear" w:color="auto" w:fill="auto"/>
        <w:rPr>
          <w:color w:val="auto"/>
          <w:szCs w:val="21"/>
          <w:highlight w:val="none"/>
        </w:rPr>
      </w:pPr>
    </w:p>
    <w:p w14:paraId="5D9CFA8C">
      <w:pPr>
        <w:pStyle w:val="20"/>
        <w:shd w:val="clear" w:color="auto" w:fill="auto"/>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ascii="宋体" w:hAnsi="宋体" w:cs="宋体"/>
          <w:color w:val="auto"/>
          <w:kern w:val="0"/>
          <w:szCs w:val="21"/>
          <w:highlight w:val="none"/>
        </w:rPr>
        <w:t>签字或盖章</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个人电子</w:t>
      </w:r>
      <w:r>
        <w:rPr>
          <w:rFonts w:hint="eastAsia" w:ascii="宋体" w:hAnsi="宋体" w:cs="宋体"/>
          <w:color w:val="auto"/>
          <w:kern w:val="0"/>
          <w:szCs w:val="21"/>
          <w:highlight w:val="none"/>
          <w:lang w:eastAsia="zh-CN"/>
        </w:rPr>
        <w:t>签章</w:t>
      </w:r>
      <w:r>
        <w:rPr>
          <w:color w:val="auto"/>
          <w:szCs w:val="21"/>
          <w:highlight w:val="none"/>
        </w:rPr>
        <w:t>）</w:t>
      </w:r>
    </w:p>
    <w:p w14:paraId="780BA5B6">
      <w:pPr>
        <w:shd w:val="clear" w:color="auto" w:fill="auto"/>
        <w:topLinePunct/>
        <w:spacing w:line="440" w:lineRule="exact"/>
        <w:rPr>
          <w:color w:val="auto"/>
          <w:szCs w:val="21"/>
          <w:highlight w:val="none"/>
        </w:rPr>
      </w:pPr>
    </w:p>
    <w:p w14:paraId="03EF4CE7">
      <w:pPr>
        <w:shd w:val="clear" w:color="auto" w:fill="auto"/>
        <w:topLinePunct/>
        <w:spacing w:line="440" w:lineRule="exact"/>
        <w:rPr>
          <w:color w:val="auto"/>
          <w:szCs w:val="21"/>
          <w:highlight w:val="none"/>
        </w:rPr>
      </w:pPr>
      <w:r>
        <w:rPr>
          <w:color w:val="auto"/>
          <w:szCs w:val="21"/>
          <w:highlight w:val="none"/>
        </w:rPr>
        <w:t>成员一名称：</w:t>
      </w:r>
      <w:r>
        <w:rPr>
          <w:color w:val="auto"/>
          <w:szCs w:val="21"/>
          <w:highlight w:val="none"/>
          <w:u w:val="single"/>
        </w:rPr>
        <w:t xml:space="preserve">                                 </w:t>
      </w:r>
      <w:r>
        <w:rPr>
          <w:color w:val="auto"/>
          <w:szCs w:val="21"/>
          <w:highlight w:val="none"/>
        </w:rPr>
        <w:t>（</w:t>
      </w:r>
      <w:r>
        <w:rPr>
          <w:rFonts w:hint="eastAsia" w:ascii="宋体" w:hAnsi="宋体"/>
          <w:color w:val="auto"/>
          <w:szCs w:val="21"/>
          <w:highlight w:val="none"/>
          <w:lang w:eastAsia="zh-CN"/>
        </w:rPr>
        <w:t>盖企业公章或企业电子签章</w:t>
      </w:r>
      <w:r>
        <w:rPr>
          <w:color w:val="auto"/>
          <w:szCs w:val="21"/>
          <w:highlight w:val="none"/>
        </w:rPr>
        <w:t>）</w:t>
      </w:r>
    </w:p>
    <w:p w14:paraId="3B52364C">
      <w:pPr>
        <w:pStyle w:val="20"/>
        <w:shd w:val="clear" w:color="auto" w:fill="auto"/>
        <w:rPr>
          <w:color w:val="auto"/>
          <w:szCs w:val="21"/>
          <w:highlight w:val="none"/>
        </w:rPr>
      </w:pPr>
    </w:p>
    <w:p w14:paraId="0CB26D77">
      <w:pPr>
        <w:pStyle w:val="20"/>
        <w:shd w:val="clear" w:color="auto" w:fill="auto"/>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ascii="宋体" w:hAnsi="宋体" w:cs="宋体"/>
          <w:color w:val="auto"/>
          <w:kern w:val="0"/>
          <w:szCs w:val="21"/>
          <w:highlight w:val="none"/>
        </w:rPr>
        <w:t>签字或盖章</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个人电子</w:t>
      </w:r>
      <w:r>
        <w:rPr>
          <w:rFonts w:hint="eastAsia" w:ascii="宋体" w:hAnsi="宋体" w:cs="宋体"/>
          <w:color w:val="auto"/>
          <w:kern w:val="0"/>
          <w:szCs w:val="21"/>
          <w:highlight w:val="none"/>
          <w:lang w:eastAsia="zh-CN"/>
        </w:rPr>
        <w:t>签章</w:t>
      </w:r>
      <w:r>
        <w:rPr>
          <w:color w:val="auto"/>
          <w:szCs w:val="21"/>
          <w:highlight w:val="none"/>
        </w:rPr>
        <w:t>）</w:t>
      </w:r>
    </w:p>
    <w:p w14:paraId="2F0D7FC9">
      <w:pPr>
        <w:shd w:val="clear" w:color="auto" w:fill="auto"/>
        <w:topLinePunct/>
        <w:spacing w:line="440" w:lineRule="exact"/>
        <w:rPr>
          <w:color w:val="auto"/>
          <w:szCs w:val="21"/>
          <w:highlight w:val="none"/>
        </w:rPr>
      </w:pPr>
      <w:r>
        <w:rPr>
          <w:color w:val="auto"/>
          <w:szCs w:val="21"/>
          <w:highlight w:val="none"/>
        </w:rPr>
        <w:t xml:space="preserve"> </w:t>
      </w:r>
    </w:p>
    <w:p w14:paraId="64711291">
      <w:pPr>
        <w:shd w:val="clear" w:color="auto" w:fill="auto"/>
        <w:topLinePunct/>
        <w:spacing w:line="440" w:lineRule="exact"/>
        <w:rPr>
          <w:color w:val="auto"/>
          <w:szCs w:val="21"/>
          <w:highlight w:val="none"/>
        </w:rPr>
      </w:pPr>
      <w:r>
        <w:rPr>
          <w:color w:val="auto"/>
          <w:szCs w:val="21"/>
          <w:highlight w:val="none"/>
        </w:rPr>
        <w:t>成员</w:t>
      </w:r>
      <w:r>
        <w:rPr>
          <w:rFonts w:hint="eastAsia" w:asciiTheme="minorHAnsi" w:eastAsiaTheme="minorEastAsia"/>
          <w:color w:val="auto"/>
          <w:szCs w:val="21"/>
          <w:highlight w:val="none"/>
          <w:lang w:val="en-US" w:eastAsia="zh-CN"/>
        </w:rPr>
        <w:t>二</w:t>
      </w:r>
      <w:r>
        <w:rPr>
          <w:color w:val="auto"/>
          <w:szCs w:val="21"/>
          <w:highlight w:val="none"/>
        </w:rPr>
        <w:t>名称：</w:t>
      </w:r>
      <w:r>
        <w:rPr>
          <w:color w:val="auto"/>
          <w:szCs w:val="21"/>
          <w:highlight w:val="none"/>
          <w:u w:val="single"/>
        </w:rPr>
        <w:t xml:space="preserve">                                 </w:t>
      </w:r>
      <w:r>
        <w:rPr>
          <w:color w:val="auto"/>
          <w:szCs w:val="21"/>
          <w:highlight w:val="none"/>
        </w:rPr>
        <w:t>（</w:t>
      </w:r>
      <w:r>
        <w:rPr>
          <w:rFonts w:hint="eastAsia" w:ascii="宋体" w:hAnsi="宋体"/>
          <w:color w:val="auto"/>
          <w:szCs w:val="21"/>
          <w:highlight w:val="none"/>
          <w:lang w:eastAsia="zh-CN"/>
        </w:rPr>
        <w:t>盖企业公章或企业电子签章</w:t>
      </w:r>
      <w:r>
        <w:rPr>
          <w:color w:val="auto"/>
          <w:szCs w:val="21"/>
          <w:highlight w:val="none"/>
        </w:rPr>
        <w:t>）</w:t>
      </w:r>
    </w:p>
    <w:p w14:paraId="4F101D86">
      <w:pPr>
        <w:pStyle w:val="20"/>
        <w:shd w:val="clear" w:color="auto" w:fill="auto"/>
        <w:rPr>
          <w:color w:val="auto"/>
          <w:szCs w:val="21"/>
          <w:highlight w:val="none"/>
        </w:rPr>
      </w:pPr>
    </w:p>
    <w:p w14:paraId="227AB766">
      <w:pPr>
        <w:pStyle w:val="20"/>
        <w:shd w:val="clear" w:color="auto" w:fill="auto"/>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ascii="宋体" w:hAnsi="宋体" w:cs="宋体"/>
          <w:color w:val="auto"/>
          <w:kern w:val="0"/>
          <w:szCs w:val="21"/>
          <w:highlight w:val="none"/>
        </w:rPr>
        <w:t>签字或盖章</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个人电子</w:t>
      </w:r>
      <w:r>
        <w:rPr>
          <w:rFonts w:hint="eastAsia" w:ascii="宋体" w:hAnsi="宋体" w:cs="宋体"/>
          <w:color w:val="auto"/>
          <w:kern w:val="0"/>
          <w:szCs w:val="21"/>
          <w:highlight w:val="none"/>
          <w:lang w:eastAsia="zh-CN"/>
        </w:rPr>
        <w:t>签章</w:t>
      </w:r>
      <w:r>
        <w:rPr>
          <w:color w:val="auto"/>
          <w:szCs w:val="21"/>
          <w:highlight w:val="none"/>
        </w:rPr>
        <w:t>）</w:t>
      </w:r>
    </w:p>
    <w:p w14:paraId="4CE95CEC">
      <w:pPr>
        <w:shd w:val="clear" w:color="auto" w:fill="auto"/>
        <w:topLinePunct/>
        <w:spacing w:line="440" w:lineRule="exact"/>
        <w:rPr>
          <w:color w:val="auto"/>
          <w:szCs w:val="21"/>
          <w:highlight w:val="none"/>
        </w:rPr>
      </w:pPr>
    </w:p>
    <w:p w14:paraId="77E502C8">
      <w:pPr>
        <w:shd w:val="clear" w:color="auto" w:fill="auto"/>
        <w:ind w:firstLine="5397" w:firstLineChars="2570"/>
        <w:rPr>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日</w:t>
      </w:r>
    </w:p>
    <w:p w14:paraId="4294DD7A">
      <w:pPr>
        <w:pStyle w:val="4"/>
        <w:rPr>
          <w:rFonts w:hint="default"/>
        </w:rPr>
      </w:pPr>
    </w:p>
    <w:sectPr>
      <w:footerReference r:id="rId11" w:type="default"/>
      <w:pgSz w:w="11906" w:h="16838"/>
      <w:pgMar w:top="2041" w:right="1531" w:bottom="2041" w:left="1531" w:header="850" w:footer="85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8AAC">
    <w:pPr>
      <w:spacing w:line="200" w:lineRule="exact"/>
      <w:rPr>
        <w:sz w:val="20"/>
        <w:szCs w:val="20"/>
      </w:rPr>
    </w:pPr>
    <w:r>
      <w:rPr>
        <w:sz w:val="22"/>
        <w:lang w:eastAsia="en-US"/>
      </w:rPr>
      <mc:AlternateContent>
        <mc:Choice Requires="wps">
          <w:drawing>
            <wp:anchor distT="0" distB="0" distL="114300" distR="114300" simplePos="0" relativeHeight="251659264" behindDoc="1" locked="0" layoutInCell="1" allowOverlap="1">
              <wp:simplePos x="0" y="0"/>
              <wp:positionH relativeFrom="page">
                <wp:posOffset>6305550</wp:posOffset>
              </wp:positionH>
              <wp:positionV relativeFrom="page">
                <wp:posOffset>9666605</wp:posOffset>
              </wp:positionV>
              <wp:extent cx="45085" cy="48895"/>
              <wp:effectExtent l="0" t="0" r="0" b="0"/>
              <wp:wrapNone/>
              <wp:docPr id="3" name="Quad Arrow 14"/>
              <wp:cNvGraphicFramePr/>
              <a:graphic xmlns:a="http://schemas.openxmlformats.org/drawingml/2006/main">
                <a:graphicData uri="http://schemas.microsoft.com/office/word/2010/wordprocessingShape">
                  <wps:wsp>
                    <wps:cNvSpPr txBox="1"/>
                    <wps:spPr>
                      <a:xfrm>
                        <a:off x="0" y="0"/>
                        <a:ext cx="45085" cy="48895"/>
                      </a:xfrm>
                      <a:prstGeom prst="rect">
                        <a:avLst/>
                      </a:prstGeom>
                      <a:noFill/>
                      <a:ln>
                        <a:noFill/>
                      </a:ln>
                      <a:effectLst/>
                    </wps:spPr>
                    <wps:txbx>
                      <w:txbxContent>
                        <w:p w14:paraId="6DE152F7">
                          <w:pPr>
                            <w:spacing w:line="214" w:lineRule="exact"/>
                            <w:rPr>
                              <w:rFonts w:ascii="宋体" w:hAnsi="宋体" w:cs="宋体"/>
                              <w:sz w:val="18"/>
                              <w:szCs w:val="18"/>
                            </w:rPr>
                          </w:pPr>
                        </w:p>
                      </w:txbxContent>
                    </wps:txbx>
                    <wps:bodyPr lIns="0" tIns="0" rIns="0" bIns="0" upright="1"/>
                  </wps:wsp>
                </a:graphicData>
              </a:graphic>
            </wp:anchor>
          </w:drawing>
        </mc:Choice>
        <mc:Fallback>
          <w:pict>
            <v:shape id="Quad Arrow 14" o:spid="_x0000_s1026" o:spt="202" type="#_x0000_t202" style="position:absolute;left:0pt;margin-left:496.5pt;margin-top:761.15pt;height:3.85pt;width:3.55pt;mso-position-horizontal-relative:page;mso-position-vertical-relative:page;z-index:-251657216;mso-width-relative:page;mso-height-relative:page;" filled="f" stroked="f" coordsize="21600,21600" o:gfxdata="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YoU/aAAAADgEAAA8AAAAAAAAAAQAgAAAAIgAAAGRycy9kb3ducmV2LnhtbFBLAQIUABQAAAAI&#10;AIdO4kC+AwQqsgEAAH8DAAAOAAAAAAAAAAEAIAAAACkBAABkcnMvZTJvRG9jLnhtbFBLBQYAAAAA&#10;BgAGAFkBAABNBQAAAAA=&#10;">
              <v:fill on="f" focussize="0,0"/>
              <v:stroke on="f"/>
              <v:imagedata o:title=""/>
              <o:lock v:ext="edit" aspectratio="f"/>
              <v:textbox inset="0mm,0mm,0mm,0mm">
                <w:txbxContent>
                  <w:p w14:paraId="6DE152F7">
                    <w:pPr>
                      <w:spacing w:line="214" w:lineRule="exact"/>
                      <w:rPr>
                        <w:rFonts w:ascii="宋体" w:hAnsi="宋体" w:cs="宋体"/>
                        <w:sz w:val="18"/>
                        <w:szCs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27E56">
    <w:pPr>
      <w:spacing w:line="200" w:lineRule="exact"/>
      <w:rPr>
        <w:sz w:val="20"/>
        <w:szCs w:val="20"/>
      </w:rPr>
    </w:pPr>
    <w:r>
      <w:rPr>
        <w:sz w:val="22"/>
        <w:lang w:eastAsia="en-US"/>
      </w:rPr>
      <mc:AlternateContent>
        <mc:Choice Requires="wps">
          <w:drawing>
            <wp:anchor distT="0" distB="0" distL="114300" distR="114300" simplePos="0" relativeHeight="251664384" behindDoc="1" locked="0" layoutInCell="1" allowOverlap="1">
              <wp:simplePos x="0" y="0"/>
              <wp:positionH relativeFrom="page">
                <wp:posOffset>6305550</wp:posOffset>
              </wp:positionH>
              <wp:positionV relativeFrom="page">
                <wp:posOffset>9666605</wp:posOffset>
              </wp:positionV>
              <wp:extent cx="45085" cy="48895"/>
              <wp:effectExtent l="0" t="0" r="0" b="0"/>
              <wp:wrapNone/>
              <wp:docPr id="2" name="Quad Arrow 14"/>
              <wp:cNvGraphicFramePr/>
              <a:graphic xmlns:a="http://schemas.openxmlformats.org/drawingml/2006/main">
                <a:graphicData uri="http://schemas.microsoft.com/office/word/2010/wordprocessingShape">
                  <wps:wsp>
                    <wps:cNvSpPr txBox="1"/>
                    <wps:spPr>
                      <a:xfrm>
                        <a:off x="0" y="0"/>
                        <a:ext cx="45085" cy="48895"/>
                      </a:xfrm>
                      <a:prstGeom prst="rect">
                        <a:avLst/>
                      </a:prstGeom>
                      <a:noFill/>
                      <a:ln>
                        <a:noFill/>
                      </a:ln>
                      <a:effectLst/>
                    </wps:spPr>
                    <wps:txbx>
                      <w:txbxContent>
                        <w:p w14:paraId="7D80D8BA">
                          <w:pPr>
                            <w:spacing w:line="214" w:lineRule="exact"/>
                            <w:rPr>
                              <w:rFonts w:ascii="宋体" w:hAnsi="宋体" w:cs="宋体"/>
                              <w:sz w:val="18"/>
                              <w:szCs w:val="18"/>
                            </w:rPr>
                          </w:pPr>
                        </w:p>
                      </w:txbxContent>
                    </wps:txbx>
                    <wps:bodyPr lIns="0" tIns="0" rIns="0" bIns="0" upright="1"/>
                  </wps:wsp>
                </a:graphicData>
              </a:graphic>
            </wp:anchor>
          </w:drawing>
        </mc:Choice>
        <mc:Fallback>
          <w:pict>
            <v:shape id="Quad Arrow 14" o:spid="_x0000_s1026" o:spt="202" type="#_x0000_t202" style="position:absolute;left:0pt;margin-left:496.5pt;margin-top:761.15pt;height:3.85pt;width:3.55pt;mso-position-horizontal-relative:page;mso-position-vertical-relative:page;z-index:-251652096;mso-width-relative:page;mso-height-relative:page;" filled="f" stroked="f" coordsize="21600,21600" o:gfxdata="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pihT9oAAAAOAQAADwAAAAAAAAABACAAAAAiAAAAZHJzL2Rvd25yZXYueG1sUEsBAhQAFAAAAAgA&#10;h07iQGezDjyxAQAAfwMAAA4AAAAAAAAAAQAgAAAAKQEAAGRycy9lMm9Eb2MueG1sUEsFBgAAAAAG&#10;AAYAWQEAAEwFAAAAAA==&#10;">
              <v:fill on="f" focussize="0,0"/>
              <v:stroke on="f"/>
              <v:imagedata o:title=""/>
              <o:lock v:ext="edit" aspectratio="f"/>
              <v:textbox inset="0mm,0mm,0mm,0mm">
                <w:txbxContent>
                  <w:p w14:paraId="7D80D8BA">
                    <w:pPr>
                      <w:spacing w:line="214" w:lineRule="exact"/>
                      <w:rPr>
                        <w:rFonts w:ascii="宋体" w:hAnsi="宋体" w:cs="宋体"/>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15632"/>
      <w:docPartObj>
        <w:docPartGallery w:val="autotext"/>
      </w:docPartObj>
    </w:sdtPr>
    <w:sdtContent>
      <w:p w14:paraId="0D046313">
        <w:pPr>
          <w:pStyle w:val="29"/>
          <w:jc w:val="center"/>
        </w:pPr>
        <w:r>
          <w:fldChar w:fldCharType="begin"/>
        </w:r>
        <w:r>
          <w:instrText xml:space="preserve"> PAGE   \* MERGEFORMAT </w:instrText>
        </w:r>
        <w:r>
          <w:fldChar w:fldCharType="separate"/>
        </w:r>
        <w:r>
          <w:rPr>
            <w:lang w:val="zh-CN"/>
          </w:rPr>
          <w:t>16</w:t>
        </w:r>
        <w:r>
          <w:rPr>
            <w:lang w:val="zh-CN"/>
          </w:rPr>
          <w:fldChar w:fldCharType="end"/>
        </w:r>
      </w:p>
    </w:sdtContent>
  </w:sdt>
  <w:p w14:paraId="0ADC5DDE">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A0EB">
    <w:pPr>
      <w:spacing w:line="200" w:lineRule="exact"/>
      <w:rPr>
        <w:sz w:val="20"/>
        <w:szCs w:val="20"/>
      </w:rPr>
    </w:pPr>
    <w:r>
      <w:rPr>
        <w:sz w:val="22"/>
        <w:lang w:eastAsia="en-US"/>
      </w:rPr>
      <mc:AlternateContent>
        <mc:Choice Requires="wps">
          <w:drawing>
            <wp:anchor distT="0" distB="0" distL="114300" distR="114300" simplePos="0" relativeHeight="251667456" behindDoc="1" locked="0" layoutInCell="1" allowOverlap="1">
              <wp:simplePos x="0" y="0"/>
              <wp:positionH relativeFrom="page">
                <wp:posOffset>6305550</wp:posOffset>
              </wp:positionH>
              <wp:positionV relativeFrom="page">
                <wp:posOffset>9666605</wp:posOffset>
              </wp:positionV>
              <wp:extent cx="45085" cy="48895"/>
              <wp:effectExtent l="0" t="0" r="0" b="0"/>
              <wp:wrapNone/>
              <wp:docPr id="19" name="Quad Arrow 14"/>
              <wp:cNvGraphicFramePr/>
              <a:graphic xmlns:a="http://schemas.openxmlformats.org/drawingml/2006/main">
                <a:graphicData uri="http://schemas.microsoft.com/office/word/2010/wordprocessingShape">
                  <wps:wsp>
                    <wps:cNvSpPr txBox="1"/>
                    <wps:spPr>
                      <a:xfrm>
                        <a:off x="0" y="0"/>
                        <a:ext cx="45085" cy="48895"/>
                      </a:xfrm>
                      <a:prstGeom prst="rect">
                        <a:avLst/>
                      </a:prstGeom>
                      <a:noFill/>
                      <a:ln>
                        <a:noFill/>
                      </a:ln>
                      <a:effectLst/>
                    </wps:spPr>
                    <wps:txbx>
                      <w:txbxContent>
                        <w:p w14:paraId="73BA1611">
                          <w:pPr>
                            <w:spacing w:line="214" w:lineRule="exact"/>
                            <w:rPr>
                              <w:rFonts w:ascii="宋体" w:hAnsi="宋体" w:cs="宋体"/>
                              <w:sz w:val="18"/>
                              <w:szCs w:val="18"/>
                            </w:rPr>
                          </w:pPr>
                        </w:p>
                      </w:txbxContent>
                    </wps:txbx>
                    <wps:bodyPr lIns="0" tIns="0" rIns="0" bIns="0" upright="1"/>
                  </wps:wsp>
                </a:graphicData>
              </a:graphic>
            </wp:anchor>
          </w:drawing>
        </mc:Choice>
        <mc:Fallback>
          <w:pict>
            <v:shape id="Quad Arrow 14" o:spid="_x0000_s1026" o:spt="202" type="#_x0000_t202" style="position:absolute;left:0pt;margin-left:496.5pt;margin-top:761.15pt;height:3.85pt;width:3.55pt;mso-position-horizontal-relative:page;mso-position-vertical-relative:page;z-index:-251649024;mso-width-relative:page;mso-height-relative:page;" filled="f" stroked="f" coordsize="21600,21600" o:gfxdata="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pihT9oAAAAOAQAADwAAAAAAAAABACAAAAAiAAAAZHJzL2Rvd25yZXYueG1sUEsBAhQAFAAAAAgA&#10;h07iQJarPG+xAQAAgAMAAA4AAAAAAAAAAQAgAAAAKQEAAGRycy9lMm9Eb2MueG1sUEsFBgAAAAAG&#10;AAYAWQEAAEwFAAAAAA==&#10;">
              <v:fill on="f" focussize="0,0"/>
              <v:stroke on="f"/>
              <v:imagedata o:title=""/>
              <o:lock v:ext="edit" aspectratio="f"/>
              <v:textbox inset="0mm,0mm,0mm,0mm">
                <w:txbxContent>
                  <w:p w14:paraId="73BA1611">
                    <w:pPr>
                      <w:spacing w:line="214" w:lineRule="exact"/>
                      <w:rPr>
                        <w:rFonts w:ascii="宋体" w:hAnsi="宋体" w:cs="宋体"/>
                        <w:sz w:val="18"/>
                        <w:szCs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57D50">
    <w:pPr>
      <w:spacing w:line="200" w:lineRule="exact"/>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087D2">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C087D2">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sz w:val="20"/>
        <w:lang w:eastAsia="en-US"/>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72085" cy="131445"/>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a:effectLst/>
                    </wps:spPr>
                    <wps:txbx>
                      <w:txbxContent>
                        <w:p w14:paraId="5F3093B5">
                          <w:pPr>
                            <w:pStyle w:val="29"/>
                          </w:pPr>
                          <w:r>
                            <w:t>—  —</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0.35pt;width:13.55pt;mso-position-horizontal:outside;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ldDlzwAAAAMBAAAPAAAAAAAAAAEAIAAAACIAAABkcnMv&#10;ZG93bnJldi54bWxQSwECFAAUAAAACACHTuJAHTK1ztMBAACmAwAADgAAAAAAAAABACAAAAAeAQAA&#10;ZHJzL2Uyb0RvYy54bWxQSwUGAAAAAAYABgBZAQAAYwUAAAAA&#10;">
              <v:fill on="f" focussize="0,0"/>
              <v:stroke on="f"/>
              <v:imagedata o:title=""/>
              <o:lock v:ext="edit" aspectratio="f"/>
              <v:textbox inset="0mm,0mm,0mm,0mm" style="mso-fit-shape-to-text:t;">
                <w:txbxContent>
                  <w:p w14:paraId="5F3093B5">
                    <w:pPr>
                      <w:pStyle w:val="29"/>
                    </w:pPr>
                    <w:r>
                      <w:t>—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D8326">
    <w:pPr>
      <w:spacing w:line="240" w:lineRule="auto"/>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CF8AE">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FFCF8AE">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ADDE">
    <w:pPr>
      <w:pStyle w:val="31"/>
      <w:pBdr>
        <w:bottom w:val="none" w:color="auto" w:sz="0" w:space="1"/>
      </w:pBdr>
      <w:jc w:val="left"/>
    </w:pPr>
    <w:r>
      <w:rPr>
        <w:rFonts w:hint="eastAsia"/>
        <w:lang w:eastAsia="zh-CN"/>
      </w:rPr>
      <w:drawing>
        <wp:anchor distT="0" distB="0" distL="114300" distR="114300" simplePos="0" relativeHeight="251661312" behindDoc="0" locked="0" layoutInCell="1" allowOverlap="1">
          <wp:simplePos x="0" y="0"/>
          <wp:positionH relativeFrom="column">
            <wp:posOffset>55880</wp:posOffset>
          </wp:positionH>
          <wp:positionV relativeFrom="page">
            <wp:posOffset>371475</wp:posOffset>
          </wp:positionV>
          <wp:extent cx="2049780" cy="360045"/>
          <wp:effectExtent l="0" t="0" r="7620" b="1905"/>
          <wp:wrapNone/>
          <wp:docPr id="9" name="图片 2" descr="资源 6@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资源 6@300x"/>
                  <pic:cNvPicPr>
                    <a:picLocks noChangeAspect="1"/>
                  </pic:cNvPicPr>
                </pic:nvPicPr>
                <pic:blipFill>
                  <a:blip r:embed="rId1"/>
                  <a:stretch>
                    <a:fillRect/>
                  </a:stretch>
                </pic:blipFill>
                <pic:spPr>
                  <a:xfrm>
                    <a:off x="0" y="0"/>
                    <a:ext cx="2049780" cy="36004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D77F">
    <w:pPr>
      <w:pStyle w:val="31"/>
      <w:pBdr>
        <w:bottom w:val="none" w:color="auto" w:sz="0" w:space="1"/>
      </w:pBdr>
      <w:jc w:val="both"/>
    </w:pPr>
    <w:r>
      <w:rPr>
        <w:rFonts w:hint="eastAsia"/>
      </w:rPr>
      <w:drawing>
        <wp:anchor distT="0" distB="0" distL="114300" distR="114300" simplePos="0" relativeHeight="251662336" behindDoc="1" locked="0" layoutInCell="1" allowOverlap="1">
          <wp:simplePos x="0" y="0"/>
          <wp:positionH relativeFrom="column">
            <wp:posOffset>635</wp:posOffset>
          </wp:positionH>
          <wp:positionV relativeFrom="paragraph">
            <wp:posOffset>-201930</wp:posOffset>
          </wp:positionV>
          <wp:extent cx="2055495" cy="360045"/>
          <wp:effectExtent l="0" t="0" r="1905" b="1905"/>
          <wp:wrapTight wrapText="bothSides">
            <wp:wrapPolygon>
              <wp:start x="1201" y="0"/>
              <wp:lineTo x="0" y="1143"/>
              <wp:lineTo x="0" y="18286"/>
              <wp:lineTo x="200" y="20571"/>
              <wp:lineTo x="20019" y="20571"/>
              <wp:lineTo x="21420" y="20571"/>
              <wp:lineTo x="21420" y="5714"/>
              <wp:lineTo x="3403" y="0"/>
              <wp:lineTo x="1201" y="0"/>
            </wp:wrapPolygon>
          </wp:wrapTight>
          <wp:docPr id="10" name="图片 3" descr="资源 5@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资源 5@300x"/>
                  <pic:cNvPicPr>
                    <a:picLocks noChangeAspect="1"/>
                  </pic:cNvPicPr>
                </pic:nvPicPr>
                <pic:blipFill>
                  <a:blip r:embed="rId1"/>
                  <a:stretch>
                    <a:fillRect/>
                  </a:stretch>
                </pic:blipFill>
                <pic:spPr>
                  <a:xfrm>
                    <a:off x="0" y="0"/>
                    <a:ext cx="2055495" cy="3600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F02F">
    <w:pPr>
      <w:pStyle w:val="31"/>
      <w:pBdr>
        <w:bottom w:val="none" w:color="auto" w:sz="0" w:space="1"/>
      </w:pBdr>
      <w:jc w:val="left"/>
    </w:pPr>
    <w:r>
      <w:rPr>
        <w:rFonts w:hint="eastAsia"/>
        <w:lang w:eastAsia="zh-CN"/>
      </w:rPr>
      <w:drawing>
        <wp:anchor distT="0" distB="0" distL="114300" distR="114300" simplePos="0" relativeHeight="251663360" behindDoc="0" locked="0" layoutInCell="1" allowOverlap="1">
          <wp:simplePos x="0" y="0"/>
          <wp:positionH relativeFrom="column">
            <wp:posOffset>55880</wp:posOffset>
          </wp:positionH>
          <wp:positionV relativeFrom="page">
            <wp:posOffset>371475</wp:posOffset>
          </wp:positionV>
          <wp:extent cx="2049780" cy="360045"/>
          <wp:effectExtent l="0" t="0" r="7620" b="1905"/>
          <wp:wrapNone/>
          <wp:docPr id="12" name="图片 2" descr="资源 6@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资源 6@300x"/>
                  <pic:cNvPicPr>
                    <a:picLocks noChangeAspect="1"/>
                  </pic:cNvPicPr>
                </pic:nvPicPr>
                <pic:blipFill>
                  <a:blip r:embed="rId1"/>
                  <a:stretch>
                    <a:fillRect/>
                  </a:stretch>
                </pic:blipFill>
                <pic:spPr>
                  <a:xfrm>
                    <a:off x="0" y="0"/>
                    <a:ext cx="2049780" cy="3600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71D19"/>
    <w:multiLevelType w:val="singleLevel"/>
    <w:tmpl w:val="E2D71D19"/>
    <w:lvl w:ilvl="0" w:tentative="0">
      <w:start w:val="1"/>
      <w:numFmt w:val="decimal"/>
      <w:lvlText w:val="%1."/>
      <w:lvlJc w:val="left"/>
      <w:pPr>
        <w:tabs>
          <w:tab w:val="left" w:pos="312"/>
        </w:tabs>
      </w:pPr>
    </w:lvl>
  </w:abstractNum>
  <w:abstractNum w:abstractNumId="1">
    <w:nsid w:val="FE9C29B0"/>
    <w:multiLevelType w:val="singleLevel"/>
    <w:tmpl w:val="FE9C29B0"/>
    <w:lvl w:ilvl="0" w:tentative="0">
      <w:start w:val="2"/>
      <w:numFmt w:val="decimal"/>
      <w:suff w:val="nothing"/>
      <w:lvlText w:val="%1、"/>
      <w:lvlJc w:val="left"/>
    </w:lvl>
  </w:abstractNum>
  <w:abstractNum w:abstractNumId="2">
    <w:nsid w:val="00000006"/>
    <w:multiLevelType w:val="multilevel"/>
    <w:tmpl w:val="00000006"/>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NDA2NmZlNmZlYmIyOGFiOWU2YjhjZTY3MTE2NDIifQ=="/>
  </w:docVars>
  <w:rsids>
    <w:rsidRoot w:val="0053490F"/>
    <w:rsid w:val="00000C16"/>
    <w:rsid w:val="000E5D71"/>
    <w:rsid w:val="00122B59"/>
    <w:rsid w:val="001568A2"/>
    <w:rsid w:val="00273147"/>
    <w:rsid w:val="00276E33"/>
    <w:rsid w:val="002C4449"/>
    <w:rsid w:val="002F5B57"/>
    <w:rsid w:val="00300557"/>
    <w:rsid w:val="003164C3"/>
    <w:rsid w:val="003A3054"/>
    <w:rsid w:val="0045318A"/>
    <w:rsid w:val="004C3D27"/>
    <w:rsid w:val="0053490F"/>
    <w:rsid w:val="0059172D"/>
    <w:rsid w:val="005C4D2E"/>
    <w:rsid w:val="00711EE0"/>
    <w:rsid w:val="00874367"/>
    <w:rsid w:val="008A3751"/>
    <w:rsid w:val="009564F8"/>
    <w:rsid w:val="009E70F5"/>
    <w:rsid w:val="00A075F4"/>
    <w:rsid w:val="00A34D59"/>
    <w:rsid w:val="00A56123"/>
    <w:rsid w:val="00A86F44"/>
    <w:rsid w:val="00CB4E1D"/>
    <w:rsid w:val="00CE1C32"/>
    <w:rsid w:val="00DE4F1E"/>
    <w:rsid w:val="00E434A6"/>
    <w:rsid w:val="00EE4915"/>
    <w:rsid w:val="010E7872"/>
    <w:rsid w:val="011E1FE4"/>
    <w:rsid w:val="013851BE"/>
    <w:rsid w:val="01583963"/>
    <w:rsid w:val="017C6FDB"/>
    <w:rsid w:val="01C0309B"/>
    <w:rsid w:val="01C85B49"/>
    <w:rsid w:val="01D31020"/>
    <w:rsid w:val="02074EB9"/>
    <w:rsid w:val="02201D8C"/>
    <w:rsid w:val="022573A2"/>
    <w:rsid w:val="022C24DE"/>
    <w:rsid w:val="023C4E17"/>
    <w:rsid w:val="023D293E"/>
    <w:rsid w:val="027C5214"/>
    <w:rsid w:val="02B54F80"/>
    <w:rsid w:val="033027A0"/>
    <w:rsid w:val="03321D76"/>
    <w:rsid w:val="036363D4"/>
    <w:rsid w:val="03694B5C"/>
    <w:rsid w:val="03726617"/>
    <w:rsid w:val="038F0F77"/>
    <w:rsid w:val="04077B51"/>
    <w:rsid w:val="04402271"/>
    <w:rsid w:val="0455536E"/>
    <w:rsid w:val="045859DA"/>
    <w:rsid w:val="048C3708"/>
    <w:rsid w:val="04B70785"/>
    <w:rsid w:val="04BF06E0"/>
    <w:rsid w:val="04EF43C3"/>
    <w:rsid w:val="04FC2660"/>
    <w:rsid w:val="052D6C99"/>
    <w:rsid w:val="053A3164"/>
    <w:rsid w:val="05544226"/>
    <w:rsid w:val="055B3806"/>
    <w:rsid w:val="056D52E8"/>
    <w:rsid w:val="05B91630"/>
    <w:rsid w:val="05CF793B"/>
    <w:rsid w:val="05DD06BF"/>
    <w:rsid w:val="06143B7B"/>
    <w:rsid w:val="065169B7"/>
    <w:rsid w:val="07230354"/>
    <w:rsid w:val="07245E7A"/>
    <w:rsid w:val="077C7A64"/>
    <w:rsid w:val="078132CC"/>
    <w:rsid w:val="078A2181"/>
    <w:rsid w:val="07A80859"/>
    <w:rsid w:val="07B05960"/>
    <w:rsid w:val="07D63513"/>
    <w:rsid w:val="081D2FF5"/>
    <w:rsid w:val="08B35707"/>
    <w:rsid w:val="08C416C3"/>
    <w:rsid w:val="09120680"/>
    <w:rsid w:val="09381FC7"/>
    <w:rsid w:val="094840A2"/>
    <w:rsid w:val="095F763D"/>
    <w:rsid w:val="0963712E"/>
    <w:rsid w:val="09D41DD9"/>
    <w:rsid w:val="0A0855DF"/>
    <w:rsid w:val="0A182A71"/>
    <w:rsid w:val="0A247D29"/>
    <w:rsid w:val="0A305125"/>
    <w:rsid w:val="0A3A6658"/>
    <w:rsid w:val="0A3E6DFF"/>
    <w:rsid w:val="0A590531"/>
    <w:rsid w:val="0A5C592B"/>
    <w:rsid w:val="0A80786B"/>
    <w:rsid w:val="0AEA1189"/>
    <w:rsid w:val="0AEA2F37"/>
    <w:rsid w:val="0AF73FD1"/>
    <w:rsid w:val="0B3643CE"/>
    <w:rsid w:val="0B5A630E"/>
    <w:rsid w:val="0B624652"/>
    <w:rsid w:val="0B803CE7"/>
    <w:rsid w:val="0B980BE5"/>
    <w:rsid w:val="0BE01CAB"/>
    <w:rsid w:val="0BE03BC9"/>
    <w:rsid w:val="0C060244"/>
    <w:rsid w:val="0C381CB4"/>
    <w:rsid w:val="0C517EE5"/>
    <w:rsid w:val="0CE106F0"/>
    <w:rsid w:val="0CEE4F60"/>
    <w:rsid w:val="0D083A90"/>
    <w:rsid w:val="0D365943"/>
    <w:rsid w:val="0D710078"/>
    <w:rsid w:val="0D7F02AE"/>
    <w:rsid w:val="0DA815B3"/>
    <w:rsid w:val="0DC42165"/>
    <w:rsid w:val="0DC61A39"/>
    <w:rsid w:val="0DF32B20"/>
    <w:rsid w:val="0DFD6B04"/>
    <w:rsid w:val="0E372937"/>
    <w:rsid w:val="0E7C46E7"/>
    <w:rsid w:val="0EA33B28"/>
    <w:rsid w:val="0ECD4500"/>
    <w:rsid w:val="0ECF0DC1"/>
    <w:rsid w:val="0EDB32C2"/>
    <w:rsid w:val="0EE035FE"/>
    <w:rsid w:val="0EFB5712"/>
    <w:rsid w:val="0F1854CA"/>
    <w:rsid w:val="0F36499C"/>
    <w:rsid w:val="0F452E31"/>
    <w:rsid w:val="0F5512C6"/>
    <w:rsid w:val="0F576CC5"/>
    <w:rsid w:val="0F621F1A"/>
    <w:rsid w:val="0F931DEF"/>
    <w:rsid w:val="0F9A4626"/>
    <w:rsid w:val="0FEA31F5"/>
    <w:rsid w:val="100E1475"/>
    <w:rsid w:val="1025513D"/>
    <w:rsid w:val="104430E9"/>
    <w:rsid w:val="104B091B"/>
    <w:rsid w:val="10611EED"/>
    <w:rsid w:val="106612B1"/>
    <w:rsid w:val="10B84EDA"/>
    <w:rsid w:val="10F13271"/>
    <w:rsid w:val="111156C1"/>
    <w:rsid w:val="11333889"/>
    <w:rsid w:val="11515ABE"/>
    <w:rsid w:val="11535CDA"/>
    <w:rsid w:val="11610A46"/>
    <w:rsid w:val="11873B72"/>
    <w:rsid w:val="11D92708"/>
    <w:rsid w:val="11EC57E6"/>
    <w:rsid w:val="120A1783"/>
    <w:rsid w:val="12453660"/>
    <w:rsid w:val="12A456C8"/>
    <w:rsid w:val="12EA188D"/>
    <w:rsid w:val="12F26E2C"/>
    <w:rsid w:val="12FA568B"/>
    <w:rsid w:val="130628D8"/>
    <w:rsid w:val="13113756"/>
    <w:rsid w:val="132D4308"/>
    <w:rsid w:val="13351ADE"/>
    <w:rsid w:val="133D279D"/>
    <w:rsid w:val="13577D14"/>
    <w:rsid w:val="13700C71"/>
    <w:rsid w:val="13906D71"/>
    <w:rsid w:val="139F23F7"/>
    <w:rsid w:val="13E250F3"/>
    <w:rsid w:val="13F81020"/>
    <w:rsid w:val="141C6857"/>
    <w:rsid w:val="14397DD2"/>
    <w:rsid w:val="143B5ABD"/>
    <w:rsid w:val="14593607"/>
    <w:rsid w:val="14667AD2"/>
    <w:rsid w:val="147E12BF"/>
    <w:rsid w:val="14963666"/>
    <w:rsid w:val="149F2FE4"/>
    <w:rsid w:val="14D97742"/>
    <w:rsid w:val="14E46C49"/>
    <w:rsid w:val="14EF0984"/>
    <w:rsid w:val="150D619F"/>
    <w:rsid w:val="1517329C"/>
    <w:rsid w:val="153D4CD7"/>
    <w:rsid w:val="15485F9A"/>
    <w:rsid w:val="15724254"/>
    <w:rsid w:val="15B36D47"/>
    <w:rsid w:val="15C34AB0"/>
    <w:rsid w:val="15D85784"/>
    <w:rsid w:val="16117F11"/>
    <w:rsid w:val="16201F02"/>
    <w:rsid w:val="1655222A"/>
    <w:rsid w:val="166560CF"/>
    <w:rsid w:val="16766F1C"/>
    <w:rsid w:val="167A7865"/>
    <w:rsid w:val="168406E3"/>
    <w:rsid w:val="16924BAE"/>
    <w:rsid w:val="16CD3E38"/>
    <w:rsid w:val="16DF591A"/>
    <w:rsid w:val="16E573D4"/>
    <w:rsid w:val="16F1056E"/>
    <w:rsid w:val="173E6AE4"/>
    <w:rsid w:val="1767603B"/>
    <w:rsid w:val="177B7D38"/>
    <w:rsid w:val="178A2225"/>
    <w:rsid w:val="17A57F02"/>
    <w:rsid w:val="17D905BB"/>
    <w:rsid w:val="180A2E6A"/>
    <w:rsid w:val="1816282A"/>
    <w:rsid w:val="18425039"/>
    <w:rsid w:val="1844012A"/>
    <w:rsid w:val="1844637C"/>
    <w:rsid w:val="186E51A7"/>
    <w:rsid w:val="189A41EE"/>
    <w:rsid w:val="18CE3E98"/>
    <w:rsid w:val="18EB2C9C"/>
    <w:rsid w:val="19123C7B"/>
    <w:rsid w:val="19132DF6"/>
    <w:rsid w:val="191A70DD"/>
    <w:rsid w:val="19315D1B"/>
    <w:rsid w:val="19650358"/>
    <w:rsid w:val="19B34CFD"/>
    <w:rsid w:val="19C534ED"/>
    <w:rsid w:val="19D7785E"/>
    <w:rsid w:val="19D90D46"/>
    <w:rsid w:val="19E82D37"/>
    <w:rsid w:val="19ED659F"/>
    <w:rsid w:val="1A0C111B"/>
    <w:rsid w:val="1A1324AA"/>
    <w:rsid w:val="1A1848CA"/>
    <w:rsid w:val="1A2A1BB5"/>
    <w:rsid w:val="1A2C70C8"/>
    <w:rsid w:val="1A3D7A53"/>
    <w:rsid w:val="1A4A39F2"/>
    <w:rsid w:val="1A644AB4"/>
    <w:rsid w:val="1A7F5449"/>
    <w:rsid w:val="1AA9696A"/>
    <w:rsid w:val="1ABC48F0"/>
    <w:rsid w:val="1AE259D8"/>
    <w:rsid w:val="1AE9320B"/>
    <w:rsid w:val="1B03690A"/>
    <w:rsid w:val="1B610FF3"/>
    <w:rsid w:val="1B62202E"/>
    <w:rsid w:val="1B6F6768"/>
    <w:rsid w:val="1BCA4DEA"/>
    <w:rsid w:val="1C3A1F70"/>
    <w:rsid w:val="1C6C40F3"/>
    <w:rsid w:val="1CA76EDA"/>
    <w:rsid w:val="1CBA58C3"/>
    <w:rsid w:val="1CDD0B4D"/>
    <w:rsid w:val="1D035BF9"/>
    <w:rsid w:val="1D090F0C"/>
    <w:rsid w:val="1D1327C1"/>
    <w:rsid w:val="1D3A1AFC"/>
    <w:rsid w:val="1D6923E1"/>
    <w:rsid w:val="1D6E17A5"/>
    <w:rsid w:val="1D70376F"/>
    <w:rsid w:val="1D8D4321"/>
    <w:rsid w:val="1DDC3DD2"/>
    <w:rsid w:val="1DE228BA"/>
    <w:rsid w:val="1E0404FF"/>
    <w:rsid w:val="1E4946EC"/>
    <w:rsid w:val="1EA638ED"/>
    <w:rsid w:val="1EBC3110"/>
    <w:rsid w:val="1EBF49AE"/>
    <w:rsid w:val="1EC10726"/>
    <w:rsid w:val="1EC93137"/>
    <w:rsid w:val="1F2760B0"/>
    <w:rsid w:val="1F2C1918"/>
    <w:rsid w:val="1F3E1F2E"/>
    <w:rsid w:val="1F686DF4"/>
    <w:rsid w:val="1F69491A"/>
    <w:rsid w:val="1F8359DC"/>
    <w:rsid w:val="1FB23EF0"/>
    <w:rsid w:val="1FBF453A"/>
    <w:rsid w:val="1FC16504"/>
    <w:rsid w:val="1FD56783"/>
    <w:rsid w:val="1FE50445"/>
    <w:rsid w:val="1FFB37C4"/>
    <w:rsid w:val="200946E1"/>
    <w:rsid w:val="20230973"/>
    <w:rsid w:val="203B1E13"/>
    <w:rsid w:val="204D3539"/>
    <w:rsid w:val="20967991"/>
    <w:rsid w:val="20BC398C"/>
    <w:rsid w:val="20C77B4A"/>
    <w:rsid w:val="20F46465"/>
    <w:rsid w:val="2100305C"/>
    <w:rsid w:val="21050673"/>
    <w:rsid w:val="21603932"/>
    <w:rsid w:val="21780E44"/>
    <w:rsid w:val="21E112ED"/>
    <w:rsid w:val="21F7620D"/>
    <w:rsid w:val="22372AAE"/>
    <w:rsid w:val="224C476F"/>
    <w:rsid w:val="2267320D"/>
    <w:rsid w:val="22971AE5"/>
    <w:rsid w:val="22AC524A"/>
    <w:rsid w:val="22B81E40"/>
    <w:rsid w:val="22DB168B"/>
    <w:rsid w:val="22F05754"/>
    <w:rsid w:val="22F1552B"/>
    <w:rsid w:val="22F17100"/>
    <w:rsid w:val="23452DB0"/>
    <w:rsid w:val="234E4553"/>
    <w:rsid w:val="237E50B6"/>
    <w:rsid w:val="238E494F"/>
    <w:rsid w:val="23A22D26"/>
    <w:rsid w:val="23B73EA6"/>
    <w:rsid w:val="23C06D2C"/>
    <w:rsid w:val="23DA7B95"/>
    <w:rsid w:val="23F22C87"/>
    <w:rsid w:val="23F26873"/>
    <w:rsid w:val="24175D4E"/>
    <w:rsid w:val="241E5CD3"/>
    <w:rsid w:val="242B219E"/>
    <w:rsid w:val="246F4816"/>
    <w:rsid w:val="24763D61"/>
    <w:rsid w:val="24765B0F"/>
    <w:rsid w:val="24883B9A"/>
    <w:rsid w:val="248F6BD1"/>
    <w:rsid w:val="24BC54EC"/>
    <w:rsid w:val="251278AC"/>
    <w:rsid w:val="252A472C"/>
    <w:rsid w:val="255807AB"/>
    <w:rsid w:val="25690127"/>
    <w:rsid w:val="259F2E44"/>
    <w:rsid w:val="25C96113"/>
    <w:rsid w:val="25D71380"/>
    <w:rsid w:val="25E62821"/>
    <w:rsid w:val="26025181"/>
    <w:rsid w:val="262E0F3F"/>
    <w:rsid w:val="26B5532D"/>
    <w:rsid w:val="26B66697"/>
    <w:rsid w:val="26CA0394"/>
    <w:rsid w:val="27280C17"/>
    <w:rsid w:val="27653C19"/>
    <w:rsid w:val="276B270C"/>
    <w:rsid w:val="276E6F72"/>
    <w:rsid w:val="27846795"/>
    <w:rsid w:val="279B588D"/>
    <w:rsid w:val="27B0758A"/>
    <w:rsid w:val="27C62B87"/>
    <w:rsid w:val="27F427FC"/>
    <w:rsid w:val="27FA0805"/>
    <w:rsid w:val="280C627C"/>
    <w:rsid w:val="28681C7B"/>
    <w:rsid w:val="28AE06E5"/>
    <w:rsid w:val="28B22E8E"/>
    <w:rsid w:val="28CB21A2"/>
    <w:rsid w:val="28D03255"/>
    <w:rsid w:val="28F16C92"/>
    <w:rsid w:val="29312005"/>
    <w:rsid w:val="293E4722"/>
    <w:rsid w:val="295959FF"/>
    <w:rsid w:val="297D349C"/>
    <w:rsid w:val="299A22A0"/>
    <w:rsid w:val="29D76728"/>
    <w:rsid w:val="2A1D6A2D"/>
    <w:rsid w:val="2A3D0E7D"/>
    <w:rsid w:val="2A53244F"/>
    <w:rsid w:val="2A7228D5"/>
    <w:rsid w:val="2ABC75C8"/>
    <w:rsid w:val="2AC25229"/>
    <w:rsid w:val="2ADC41F2"/>
    <w:rsid w:val="2B0379D1"/>
    <w:rsid w:val="2B2C0200"/>
    <w:rsid w:val="2B400C25"/>
    <w:rsid w:val="2B514BE0"/>
    <w:rsid w:val="2B8E7BE2"/>
    <w:rsid w:val="2BB94C26"/>
    <w:rsid w:val="2C025EDA"/>
    <w:rsid w:val="2C78619D"/>
    <w:rsid w:val="2C8B2374"/>
    <w:rsid w:val="2C9A1F16"/>
    <w:rsid w:val="2CB05936"/>
    <w:rsid w:val="2CB573F1"/>
    <w:rsid w:val="2CB901B1"/>
    <w:rsid w:val="2CEB6BD6"/>
    <w:rsid w:val="2CF717B7"/>
    <w:rsid w:val="2CFC6DCE"/>
    <w:rsid w:val="2D0A2A07"/>
    <w:rsid w:val="2D0D0FDB"/>
    <w:rsid w:val="2D2079BF"/>
    <w:rsid w:val="2D216834"/>
    <w:rsid w:val="2D530ECB"/>
    <w:rsid w:val="2D732182"/>
    <w:rsid w:val="2D856DC3"/>
    <w:rsid w:val="2DA134D1"/>
    <w:rsid w:val="2E0979F4"/>
    <w:rsid w:val="2E3305CD"/>
    <w:rsid w:val="2E750BE6"/>
    <w:rsid w:val="2ED66F57"/>
    <w:rsid w:val="2EF83DFD"/>
    <w:rsid w:val="2EF97A69"/>
    <w:rsid w:val="2F3E547B"/>
    <w:rsid w:val="2F6F7D2B"/>
    <w:rsid w:val="2F745341"/>
    <w:rsid w:val="2F7A2C55"/>
    <w:rsid w:val="2F8A246F"/>
    <w:rsid w:val="2F967065"/>
    <w:rsid w:val="2FBC2844"/>
    <w:rsid w:val="2FE858D7"/>
    <w:rsid w:val="30410A69"/>
    <w:rsid w:val="304940D8"/>
    <w:rsid w:val="305D4027"/>
    <w:rsid w:val="30901D07"/>
    <w:rsid w:val="30986E0D"/>
    <w:rsid w:val="30D17C89"/>
    <w:rsid w:val="30EC0F07"/>
    <w:rsid w:val="310E70CF"/>
    <w:rsid w:val="31151486"/>
    <w:rsid w:val="31216E03"/>
    <w:rsid w:val="31416E0B"/>
    <w:rsid w:val="315D1F65"/>
    <w:rsid w:val="31C83722"/>
    <w:rsid w:val="31F67A47"/>
    <w:rsid w:val="323B2E07"/>
    <w:rsid w:val="325B46A3"/>
    <w:rsid w:val="3273368E"/>
    <w:rsid w:val="32D54349"/>
    <w:rsid w:val="32DE787A"/>
    <w:rsid w:val="332D5F33"/>
    <w:rsid w:val="332E3A59"/>
    <w:rsid w:val="33356B95"/>
    <w:rsid w:val="33460DA3"/>
    <w:rsid w:val="33CE2D8C"/>
    <w:rsid w:val="33F83D13"/>
    <w:rsid w:val="34375AE5"/>
    <w:rsid w:val="345D45F6"/>
    <w:rsid w:val="348953EB"/>
    <w:rsid w:val="34F053F7"/>
    <w:rsid w:val="35215623"/>
    <w:rsid w:val="3555351F"/>
    <w:rsid w:val="35577297"/>
    <w:rsid w:val="357532A6"/>
    <w:rsid w:val="358D4A67"/>
    <w:rsid w:val="35A46EAF"/>
    <w:rsid w:val="35AD335B"/>
    <w:rsid w:val="35AF70D3"/>
    <w:rsid w:val="35C16E06"/>
    <w:rsid w:val="35C91817"/>
    <w:rsid w:val="35D95EFE"/>
    <w:rsid w:val="35DC59EE"/>
    <w:rsid w:val="360B274F"/>
    <w:rsid w:val="361231BE"/>
    <w:rsid w:val="362C1F28"/>
    <w:rsid w:val="36370E76"/>
    <w:rsid w:val="36413AA3"/>
    <w:rsid w:val="36671AAA"/>
    <w:rsid w:val="36730100"/>
    <w:rsid w:val="369260AD"/>
    <w:rsid w:val="36AA5AEC"/>
    <w:rsid w:val="36CF1D7A"/>
    <w:rsid w:val="36D13079"/>
    <w:rsid w:val="36DB7A54"/>
    <w:rsid w:val="36F63F25"/>
    <w:rsid w:val="37076A9B"/>
    <w:rsid w:val="372238D5"/>
    <w:rsid w:val="37357164"/>
    <w:rsid w:val="37425D25"/>
    <w:rsid w:val="378022C0"/>
    <w:rsid w:val="379976E5"/>
    <w:rsid w:val="37B9179D"/>
    <w:rsid w:val="37CB7044"/>
    <w:rsid w:val="38146DFD"/>
    <w:rsid w:val="381551E7"/>
    <w:rsid w:val="383218F5"/>
    <w:rsid w:val="387F62BF"/>
    <w:rsid w:val="38DB1F8D"/>
    <w:rsid w:val="38FE5C7B"/>
    <w:rsid w:val="391F00CC"/>
    <w:rsid w:val="395D0BF4"/>
    <w:rsid w:val="397A79F8"/>
    <w:rsid w:val="39DE1D35"/>
    <w:rsid w:val="39EB7940"/>
    <w:rsid w:val="3A2A31CC"/>
    <w:rsid w:val="3A4F678F"/>
    <w:rsid w:val="3A571AE7"/>
    <w:rsid w:val="3A6B10EF"/>
    <w:rsid w:val="3A8328DC"/>
    <w:rsid w:val="3ABE4E34"/>
    <w:rsid w:val="3B3140E6"/>
    <w:rsid w:val="3B344858"/>
    <w:rsid w:val="3B345DDD"/>
    <w:rsid w:val="3B3E3935"/>
    <w:rsid w:val="3B5D401A"/>
    <w:rsid w:val="3B787F67"/>
    <w:rsid w:val="3B9C2008"/>
    <w:rsid w:val="3BAE3989"/>
    <w:rsid w:val="3BEB5865"/>
    <w:rsid w:val="3C88242C"/>
    <w:rsid w:val="3C925059"/>
    <w:rsid w:val="3CC01BC6"/>
    <w:rsid w:val="3CCA291F"/>
    <w:rsid w:val="3D7B5AED"/>
    <w:rsid w:val="3DAC6F39"/>
    <w:rsid w:val="3DC41242"/>
    <w:rsid w:val="3DC456E6"/>
    <w:rsid w:val="3DD15403"/>
    <w:rsid w:val="3DDE27E2"/>
    <w:rsid w:val="3DE511B8"/>
    <w:rsid w:val="3E18158D"/>
    <w:rsid w:val="3E285C74"/>
    <w:rsid w:val="3E5500EC"/>
    <w:rsid w:val="3E5E3D84"/>
    <w:rsid w:val="3EA03A5D"/>
    <w:rsid w:val="3EBC460F"/>
    <w:rsid w:val="3F1E2BD3"/>
    <w:rsid w:val="3F4051DA"/>
    <w:rsid w:val="3F6A14A7"/>
    <w:rsid w:val="3F7F7B16"/>
    <w:rsid w:val="3F9A5ADA"/>
    <w:rsid w:val="3FB11C9A"/>
    <w:rsid w:val="3FEC4A80"/>
    <w:rsid w:val="3FF34060"/>
    <w:rsid w:val="3FF81676"/>
    <w:rsid w:val="3FFA719D"/>
    <w:rsid w:val="40175FA1"/>
    <w:rsid w:val="402C1320"/>
    <w:rsid w:val="40354679"/>
    <w:rsid w:val="4050500F"/>
    <w:rsid w:val="40551506"/>
    <w:rsid w:val="40787E7C"/>
    <w:rsid w:val="40864ED4"/>
    <w:rsid w:val="40A51029"/>
    <w:rsid w:val="40AA71F6"/>
    <w:rsid w:val="40AB66E9"/>
    <w:rsid w:val="40C15F0C"/>
    <w:rsid w:val="40D479EE"/>
    <w:rsid w:val="40E8793D"/>
    <w:rsid w:val="410302D3"/>
    <w:rsid w:val="41263FC1"/>
    <w:rsid w:val="41540B2E"/>
    <w:rsid w:val="4155145A"/>
    <w:rsid w:val="415D4DBA"/>
    <w:rsid w:val="416D658D"/>
    <w:rsid w:val="41720FB5"/>
    <w:rsid w:val="41A27AEC"/>
    <w:rsid w:val="41D16ECB"/>
    <w:rsid w:val="41E2438C"/>
    <w:rsid w:val="41F320F5"/>
    <w:rsid w:val="41F540C0"/>
    <w:rsid w:val="420A5691"/>
    <w:rsid w:val="421F738E"/>
    <w:rsid w:val="4230334A"/>
    <w:rsid w:val="424F183F"/>
    <w:rsid w:val="425011BE"/>
    <w:rsid w:val="425C12EF"/>
    <w:rsid w:val="42605315"/>
    <w:rsid w:val="426E79CE"/>
    <w:rsid w:val="4290203A"/>
    <w:rsid w:val="42DC702D"/>
    <w:rsid w:val="42E34F87"/>
    <w:rsid w:val="42EB59D7"/>
    <w:rsid w:val="42F00D2B"/>
    <w:rsid w:val="430F7403"/>
    <w:rsid w:val="431E24BF"/>
    <w:rsid w:val="432F3534"/>
    <w:rsid w:val="433422D3"/>
    <w:rsid w:val="43430E5B"/>
    <w:rsid w:val="43B104BA"/>
    <w:rsid w:val="43CD4BC8"/>
    <w:rsid w:val="44341549"/>
    <w:rsid w:val="44625310"/>
    <w:rsid w:val="447C0AC8"/>
    <w:rsid w:val="44BA514C"/>
    <w:rsid w:val="44BC0EC5"/>
    <w:rsid w:val="45012D7B"/>
    <w:rsid w:val="451E1B7F"/>
    <w:rsid w:val="45274709"/>
    <w:rsid w:val="452D6B44"/>
    <w:rsid w:val="45343151"/>
    <w:rsid w:val="456F4189"/>
    <w:rsid w:val="4583547B"/>
    <w:rsid w:val="45B7097F"/>
    <w:rsid w:val="45D67D64"/>
    <w:rsid w:val="45E51851"/>
    <w:rsid w:val="45E87A97"/>
    <w:rsid w:val="4624159C"/>
    <w:rsid w:val="465D4EFF"/>
    <w:rsid w:val="4665558C"/>
    <w:rsid w:val="469F284C"/>
    <w:rsid w:val="46DC75FC"/>
    <w:rsid w:val="46EC6356"/>
    <w:rsid w:val="46F30DEA"/>
    <w:rsid w:val="47103F38"/>
    <w:rsid w:val="47486A40"/>
    <w:rsid w:val="4766140B"/>
    <w:rsid w:val="47AF6F14"/>
    <w:rsid w:val="47E26E94"/>
    <w:rsid w:val="47F646ED"/>
    <w:rsid w:val="48166B3E"/>
    <w:rsid w:val="48253225"/>
    <w:rsid w:val="482A25E9"/>
    <w:rsid w:val="484A67E7"/>
    <w:rsid w:val="48981C49"/>
    <w:rsid w:val="489B34E7"/>
    <w:rsid w:val="48B16866"/>
    <w:rsid w:val="48B819A3"/>
    <w:rsid w:val="48BB1493"/>
    <w:rsid w:val="48CA54A3"/>
    <w:rsid w:val="48DE3441"/>
    <w:rsid w:val="49437E06"/>
    <w:rsid w:val="495F1ED6"/>
    <w:rsid w:val="499C7517"/>
    <w:rsid w:val="499E6DEB"/>
    <w:rsid w:val="49BC1967"/>
    <w:rsid w:val="4A001853"/>
    <w:rsid w:val="4A4A3145"/>
    <w:rsid w:val="4AAC19DB"/>
    <w:rsid w:val="4ACA2D82"/>
    <w:rsid w:val="4B0610EB"/>
    <w:rsid w:val="4B0A3CE8"/>
    <w:rsid w:val="4B0B4954"/>
    <w:rsid w:val="4B137364"/>
    <w:rsid w:val="4B3612A5"/>
    <w:rsid w:val="4B645E12"/>
    <w:rsid w:val="4B6C6F77"/>
    <w:rsid w:val="4B827CCB"/>
    <w:rsid w:val="4BB562A3"/>
    <w:rsid w:val="4BD05255"/>
    <w:rsid w:val="4BE01CBF"/>
    <w:rsid w:val="4C344DB8"/>
    <w:rsid w:val="4C5365B2"/>
    <w:rsid w:val="4C78284A"/>
    <w:rsid w:val="4CAA5AA7"/>
    <w:rsid w:val="4CB55588"/>
    <w:rsid w:val="4CF7482E"/>
    <w:rsid w:val="4D227F23"/>
    <w:rsid w:val="4D3A32CE"/>
    <w:rsid w:val="4D4C3504"/>
    <w:rsid w:val="4D907392"/>
    <w:rsid w:val="4D926C66"/>
    <w:rsid w:val="4DA44BEC"/>
    <w:rsid w:val="4DE66FB2"/>
    <w:rsid w:val="4E207E07"/>
    <w:rsid w:val="4E3917D8"/>
    <w:rsid w:val="4E3B72FE"/>
    <w:rsid w:val="4E502307"/>
    <w:rsid w:val="4EAA4484"/>
    <w:rsid w:val="4EB66985"/>
    <w:rsid w:val="4ED11A10"/>
    <w:rsid w:val="4F381DFD"/>
    <w:rsid w:val="4F8F487B"/>
    <w:rsid w:val="4FB21842"/>
    <w:rsid w:val="4FC7696F"/>
    <w:rsid w:val="4FCA3333"/>
    <w:rsid w:val="4FEB6B02"/>
    <w:rsid w:val="501716A5"/>
    <w:rsid w:val="502B33A2"/>
    <w:rsid w:val="50325A53"/>
    <w:rsid w:val="505446A7"/>
    <w:rsid w:val="50901457"/>
    <w:rsid w:val="50903205"/>
    <w:rsid w:val="50AD2009"/>
    <w:rsid w:val="50B67110"/>
    <w:rsid w:val="50CC6933"/>
    <w:rsid w:val="50F814D6"/>
    <w:rsid w:val="510A2FB8"/>
    <w:rsid w:val="51256043"/>
    <w:rsid w:val="514566E6"/>
    <w:rsid w:val="514F30C0"/>
    <w:rsid w:val="51656440"/>
    <w:rsid w:val="51782617"/>
    <w:rsid w:val="51A4340C"/>
    <w:rsid w:val="51EB4B97"/>
    <w:rsid w:val="52021EE1"/>
    <w:rsid w:val="52081BED"/>
    <w:rsid w:val="525E180D"/>
    <w:rsid w:val="52650DED"/>
    <w:rsid w:val="5268092E"/>
    <w:rsid w:val="52CB49C9"/>
    <w:rsid w:val="52DC6BD6"/>
    <w:rsid w:val="52E57838"/>
    <w:rsid w:val="53175E9D"/>
    <w:rsid w:val="5334431C"/>
    <w:rsid w:val="53364538"/>
    <w:rsid w:val="539839CE"/>
    <w:rsid w:val="53FF2F72"/>
    <w:rsid w:val="541A1764"/>
    <w:rsid w:val="5422686A"/>
    <w:rsid w:val="542E3166"/>
    <w:rsid w:val="544B5DC1"/>
    <w:rsid w:val="54554E92"/>
    <w:rsid w:val="54841481"/>
    <w:rsid w:val="54D1276A"/>
    <w:rsid w:val="54EB1352"/>
    <w:rsid w:val="55006BAB"/>
    <w:rsid w:val="551951D9"/>
    <w:rsid w:val="55384597"/>
    <w:rsid w:val="555612E3"/>
    <w:rsid w:val="55BD2CEE"/>
    <w:rsid w:val="55D41DE6"/>
    <w:rsid w:val="55E53FF3"/>
    <w:rsid w:val="561A3C9D"/>
    <w:rsid w:val="5635446E"/>
    <w:rsid w:val="56356D29"/>
    <w:rsid w:val="56903F5F"/>
    <w:rsid w:val="56A65531"/>
    <w:rsid w:val="57272B15"/>
    <w:rsid w:val="572F19CA"/>
    <w:rsid w:val="573C40E7"/>
    <w:rsid w:val="57437223"/>
    <w:rsid w:val="574D629B"/>
    <w:rsid w:val="577473DD"/>
    <w:rsid w:val="57C32112"/>
    <w:rsid w:val="57C33EC0"/>
    <w:rsid w:val="57CF6D09"/>
    <w:rsid w:val="57EA3B43"/>
    <w:rsid w:val="58020E8D"/>
    <w:rsid w:val="58141D8F"/>
    <w:rsid w:val="585316E8"/>
    <w:rsid w:val="58615BB3"/>
    <w:rsid w:val="58913FBE"/>
    <w:rsid w:val="589347C8"/>
    <w:rsid w:val="58992383"/>
    <w:rsid w:val="58A261CC"/>
    <w:rsid w:val="59441031"/>
    <w:rsid w:val="59827EFB"/>
    <w:rsid w:val="59C83A10"/>
    <w:rsid w:val="59CA7788"/>
    <w:rsid w:val="59D800F7"/>
    <w:rsid w:val="59DB71E9"/>
    <w:rsid w:val="59DE4FE1"/>
    <w:rsid w:val="5A1842D4"/>
    <w:rsid w:val="5A6C6A91"/>
    <w:rsid w:val="5A737E20"/>
    <w:rsid w:val="5A7A11AE"/>
    <w:rsid w:val="5A955FE8"/>
    <w:rsid w:val="5A9A35FE"/>
    <w:rsid w:val="5AC962FF"/>
    <w:rsid w:val="5B01367D"/>
    <w:rsid w:val="5B0B1E06"/>
    <w:rsid w:val="5B37709F"/>
    <w:rsid w:val="5B6F6839"/>
    <w:rsid w:val="5B7C2D04"/>
    <w:rsid w:val="5B844D7A"/>
    <w:rsid w:val="5B9B762E"/>
    <w:rsid w:val="5BA83AF9"/>
    <w:rsid w:val="5BC16969"/>
    <w:rsid w:val="5BD448EE"/>
    <w:rsid w:val="5BF31218"/>
    <w:rsid w:val="5C221AFD"/>
    <w:rsid w:val="5C664A26"/>
    <w:rsid w:val="5C9A5E50"/>
    <w:rsid w:val="5CA50260"/>
    <w:rsid w:val="5CA70254"/>
    <w:rsid w:val="5CC6360B"/>
    <w:rsid w:val="5CE9261B"/>
    <w:rsid w:val="5D755C5D"/>
    <w:rsid w:val="5D8B36D2"/>
    <w:rsid w:val="5D954C6C"/>
    <w:rsid w:val="5DA16A52"/>
    <w:rsid w:val="5DAB78D0"/>
    <w:rsid w:val="5DC82230"/>
    <w:rsid w:val="5E0771FD"/>
    <w:rsid w:val="5E315F82"/>
    <w:rsid w:val="5E3D2C1E"/>
    <w:rsid w:val="5E79352B"/>
    <w:rsid w:val="5EFF6126"/>
    <w:rsid w:val="5F1C0A86"/>
    <w:rsid w:val="5F223BC2"/>
    <w:rsid w:val="5F4A0903"/>
    <w:rsid w:val="5F537A5D"/>
    <w:rsid w:val="5F6863BF"/>
    <w:rsid w:val="5F6E6E08"/>
    <w:rsid w:val="5F8403D9"/>
    <w:rsid w:val="5F8959EF"/>
    <w:rsid w:val="5F8A1E93"/>
    <w:rsid w:val="5FA12D39"/>
    <w:rsid w:val="5FBF1411"/>
    <w:rsid w:val="5FE5315D"/>
    <w:rsid w:val="5FF217E7"/>
    <w:rsid w:val="60121E89"/>
    <w:rsid w:val="604F6C39"/>
    <w:rsid w:val="60567FC7"/>
    <w:rsid w:val="606E1F57"/>
    <w:rsid w:val="606F2E37"/>
    <w:rsid w:val="607246D5"/>
    <w:rsid w:val="607E751E"/>
    <w:rsid w:val="60870181"/>
    <w:rsid w:val="60883EF9"/>
    <w:rsid w:val="60A725D1"/>
    <w:rsid w:val="60B62539"/>
    <w:rsid w:val="60C413D5"/>
    <w:rsid w:val="60D96503"/>
    <w:rsid w:val="60EE0200"/>
    <w:rsid w:val="60FF41BB"/>
    <w:rsid w:val="612956DC"/>
    <w:rsid w:val="61B431F8"/>
    <w:rsid w:val="61F77588"/>
    <w:rsid w:val="620D2908"/>
    <w:rsid w:val="6220263B"/>
    <w:rsid w:val="62265778"/>
    <w:rsid w:val="624125B1"/>
    <w:rsid w:val="62516C98"/>
    <w:rsid w:val="6299063F"/>
    <w:rsid w:val="62A16AD2"/>
    <w:rsid w:val="62C456BC"/>
    <w:rsid w:val="63181564"/>
    <w:rsid w:val="631A52DC"/>
    <w:rsid w:val="63287B05"/>
    <w:rsid w:val="63696264"/>
    <w:rsid w:val="636C18B0"/>
    <w:rsid w:val="63870498"/>
    <w:rsid w:val="63B05C41"/>
    <w:rsid w:val="63B75221"/>
    <w:rsid w:val="63BD210C"/>
    <w:rsid w:val="63C4035B"/>
    <w:rsid w:val="63CA571F"/>
    <w:rsid w:val="63D466B8"/>
    <w:rsid w:val="63E44E96"/>
    <w:rsid w:val="63FF0DEB"/>
    <w:rsid w:val="6401649C"/>
    <w:rsid w:val="64055921"/>
    <w:rsid w:val="64353A3B"/>
    <w:rsid w:val="64361280"/>
    <w:rsid w:val="645544A8"/>
    <w:rsid w:val="648669A1"/>
    <w:rsid w:val="648F3AA8"/>
    <w:rsid w:val="64B33C3A"/>
    <w:rsid w:val="64CA1511"/>
    <w:rsid w:val="64DD2A65"/>
    <w:rsid w:val="65362175"/>
    <w:rsid w:val="654A5C21"/>
    <w:rsid w:val="654E74BF"/>
    <w:rsid w:val="65512628"/>
    <w:rsid w:val="656767D3"/>
    <w:rsid w:val="6589499B"/>
    <w:rsid w:val="65B12563"/>
    <w:rsid w:val="65FD2C93"/>
    <w:rsid w:val="6601664A"/>
    <w:rsid w:val="660C5141"/>
    <w:rsid w:val="660F6CFC"/>
    <w:rsid w:val="662B15AE"/>
    <w:rsid w:val="663366B5"/>
    <w:rsid w:val="66661CC9"/>
    <w:rsid w:val="66B630AD"/>
    <w:rsid w:val="66CA7019"/>
    <w:rsid w:val="66EF4CD2"/>
    <w:rsid w:val="66FE3A75"/>
    <w:rsid w:val="671B5AC7"/>
    <w:rsid w:val="674072DB"/>
    <w:rsid w:val="674566A0"/>
    <w:rsid w:val="674C5C80"/>
    <w:rsid w:val="674F5770"/>
    <w:rsid w:val="675E7762"/>
    <w:rsid w:val="677D408C"/>
    <w:rsid w:val="67A23AF2"/>
    <w:rsid w:val="67C63C85"/>
    <w:rsid w:val="67EE6D37"/>
    <w:rsid w:val="680622D3"/>
    <w:rsid w:val="6853303E"/>
    <w:rsid w:val="68534DEC"/>
    <w:rsid w:val="685608C8"/>
    <w:rsid w:val="68AA0EB0"/>
    <w:rsid w:val="68B7537B"/>
    <w:rsid w:val="68C90690"/>
    <w:rsid w:val="68D0643D"/>
    <w:rsid w:val="6922722B"/>
    <w:rsid w:val="698223B0"/>
    <w:rsid w:val="699F478D"/>
    <w:rsid w:val="69A51678"/>
    <w:rsid w:val="69B86FDF"/>
    <w:rsid w:val="69C266CE"/>
    <w:rsid w:val="69C77840"/>
    <w:rsid w:val="69ED6E9A"/>
    <w:rsid w:val="69EE1271"/>
    <w:rsid w:val="6A0D5875"/>
    <w:rsid w:val="6A8C7570"/>
    <w:rsid w:val="6A957A01"/>
    <w:rsid w:val="6AA656A7"/>
    <w:rsid w:val="6AE30540"/>
    <w:rsid w:val="6AE67E8A"/>
    <w:rsid w:val="6B1271E1"/>
    <w:rsid w:val="6B480E55"/>
    <w:rsid w:val="6B7A178B"/>
    <w:rsid w:val="6B8869D8"/>
    <w:rsid w:val="6BE04BE9"/>
    <w:rsid w:val="6BE741CA"/>
    <w:rsid w:val="6BF95CAB"/>
    <w:rsid w:val="6BFD3607"/>
    <w:rsid w:val="6C0B610A"/>
    <w:rsid w:val="6C242B05"/>
    <w:rsid w:val="6C6121CE"/>
    <w:rsid w:val="6C8B2DA7"/>
    <w:rsid w:val="6CAD71C1"/>
    <w:rsid w:val="6CAE2F39"/>
    <w:rsid w:val="6CB43A23"/>
    <w:rsid w:val="6CD34E07"/>
    <w:rsid w:val="6D0D7C60"/>
    <w:rsid w:val="6D317DF2"/>
    <w:rsid w:val="6D4C69DA"/>
    <w:rsid w:val="6D661DA2"/>
    <w:rsid w:val="6D7B2760"/>
    <w:rsid w:val="6DAA286E"/>
    <w:rsid w:val="6DB93944"/>
    <w:rsid w:val="6DEA0257"/>
    <w:rsid w:val="6DFA4688"/>
    <w:rsid w:val="6E02353D"/>
    <w:rsid w:val="6E056B89"/>
    <w:rsid w:val="6E0F7A08"/>
    <w:rsid w:val="6E3F02ED"/>
    <w:rsid w:val="6EA6036C"/>
    <w:rsid w:val="6EB81E4D"/>
    <w:rsid w:val="6EDC4590"/>
    <w:rsid w:val="6EEB6F9D"/>
    <w:rsid w:val="6EF37C55"/>
    <w:rsid w:val="6F125A01"/>
    <w:rsid w:val="6F237E2D"/>
    <w:rsid w:val="6F30378B"/>
    <w:rsid w:val="6F4A363E"/>
    <w:rsid w:val="6F5F0D3C"/>
    <w:rsid w:val="6F685621"/>
    <w:rsid w:val="6F6F69B0"/>
    <w:rsid w:val="6F8821E3"/>
    <w:rsid w:val="6FB46AB9"/>
    <w:rsid w:val="6FB505AB"/>
    <w:rsid w:val="6FF17AC5"/>
    <w:rsid w:val="6FFD045F"/>
    <w:rsid w:val="700C41FF"/>
    <w:rsid w:val="702F613F"/>
    <w:rsid w:val="703A06D8"/>
    <w:rsid w:val="708D10A2"/>
    <w:rsid w:val="70A53876"/>
    <w:rsid w:val="70C20D61"/>
    <w:rsid w:val="70E231B1"/>
    <w:rsid w:val="70E60EF4"/>
    <w:rsid w:val="71074851"/>
    <w:rsid w:val="714B51FB"/>
    <w:rsid w:val="71500D3F"/>
    <w:rsid w:val="715E0A8A"/>
    <w:rsid w:val="715E6CDC"/>
    <w:rsid w:val="71A93598"/>
    <w:rsid w:val="71BB2380"/>
    <w:rsid w:val="720D24B0"/>
    <w:rsid w:val="72347A3D"/>
    <w:rsid w:val="728E1843"/>
    <w:rsid w:val="728F1117"/>
    <w:rsid w:val="72AC3A77"/>
    <w:rsid w:val="72CC4119"/>
    <w:rsid w:val="72E27499"/>
    <w:rsid w:val="72FC7EC4"/>
    <w:rsid w:val="733038CD"/>
    <w:rsid w:val="73577E87"/>
    <w:rsid w:val="73626AE3"/>
    <w:rsid w:val="736B56E0"/>
    <w:rsid w:val="73764465"/>
    <w:rsid w:val="738F7621"/>
    <w:rsid w:val="73AB1F81"/>
    <w:rsid w:val="73B40E35"/>
    <w:rsid w:val="73C763DC"/>
    <w:rsid w:val="73E3796C"/>
    <w:rsid w:val="73E67988"/>
    <w:rsid w:val="742C30C1"/>
    <w:rsid w:val="74471CA9"/>
    <w:rsid w:val="74602D6B"/>
    <w:rsid w:val="748B6B5F"/>
    <w:rsid w:val="748C3B60"/>
    <w:rsid w:val="750162FC"/>
    <w:rsid w:val="750556C0"/>
    <w:rsid w:val="7521699E"/>
    <w:rsid w:val="75297601"/>
    <w:rsid w:val="753541F8"/>
    <w:rsid w:val="754B3EE7"/>
    <w:rsid w:val="75510906"/>
    <w:rsid w:val="758F1B5A"/>
    <w:rsid w:val="75BE41ED"/>
    <w:rsid w:val="75BF1D13"/>
    <w:rsid w:val="75D02172"/>
    <w:rsid w:val="75D27C98"/>
    <w:rsid w:val="75EB2B08"/>
    <w:rsid w:val="7603556B"/>
    <w:rsid w:val="760D7FFA"/>
    <w:rsid w:val="761A519B"/>
    <w:rsid w:val="763D3A10"/>
    <w:rsid w:val="763E70DC"/>
    <w:rsid w:val="764A782F"/>
    <w:rsid w:val="765B5EE0"/>
    <w:rsid w:val="76724FD8"/>
    <w:rsid w:val="768D2319"/>
    <w:rsid w:val="76960CC6"/>
    <w:rsid w:val="76C770D1"/>
    <w:rsid w:val="76E01F41"/>
    <w:rsid w:val="76FB4770"/>
    <w:rsid w:val="772F5E7C"/>
    <w:rsid w:val="773A3D47"/>
    <w:rsid w:val="774B1AB0"/>
    <w:rsid w:val="77510F5D"/>
    <w:rsid w:val="77536BB7"/>
    <w:rsid w:val="775D7A36"/>
    <w:rsid w:val="7772528F"/>
    <w:rsid w:val="77784870"/>
    <w:rsid w:val="77FA5285"/>
    <w:rsid w:val="78267E28"/>
    <w:rsid w:val="78406E90"/>
    <w:rsid w:val="784C1F84"/>
    <w:rsid w:val="789456D9"/>
    <w:rsid w:val="78B432A5"/>
    <w:rsid w:val="78D83818"/>
    <w:rsid w:val="78E163DA"/>
    <w:rsid w:val="78F63C9E"/>
    <w:rsid w:val="790E7C06"/>
    <w:rsid w:val="793A1DDD"/>
    <w:rsid w:val="797153CF"/>
    <w:rsid w:val="79B24069"/>
    <w:rsid w:val="79FD6EC3"/>
    <w:rsid w:val="7A0D5743"/>
    <w:rsid w:val="7A106FE1"/>
    <w:rsid w:val="7A3C725B"/>
    <w:rsid w:val="7A664E53"/>
    <w:rsid w:val="7A794B87"/>
    <w:rsid w:val="7A8C48BA"/>
    <w:rsid w:val="7A8D418E"/>
    <w:rsid w:val="7AAC0AB8"/>
    <w:rsid w:val="7AB720FE"/>
    <w:rsid w:val="7ABD2CC5"/>
    <w:rsid w:val="7AFD1314"/>
    <w:rsid w:val="7B0C59FB"/>
    <w:rsid w:val="7B1D5512"/>
    <w:rsid w:val="7B3A2568"/>
    <w:rsid w:val="7B3F192C"/>
    <w:rsid w:val="7B543163"/>
    <w:rsid w:val="7B735A7A"/>
    <w:rsid w:val="7B825CBD"/>
    <w:rsid w:val="7BBC2F7D"/>
    <w:rsid w:val="7BC26CC7"/>
    <w:rsid w:val="7BF72207"/>
    <w:rsid w:val="7C011395"/>
    <w:rsid w:val="7C5331B5"/>
    <w:rsid w:val="7C7C095E"/>
    <w:rsid w:val="7CAB26FF"/>
    <w:rsid w:val="7CB63E70"/>
    <w:rsid w:val="7CC0084B"/>
    <w:rsid w:val="7CEF7382"/>
    <w:rsid w:val="7D060228"/>
    <w:rsid w:val="7D1421DF"/>
    <w:rsid w:val="7D580757"/>
    <w:rsid w:val="7D8F021D"/>
    <w:rsid w:val="7DB11C89"/>
    <w:rsid w:val="7DBA7990"/>
    <w:rsid w:val="7DE81AFD"/>
    <w:rsid w:val="7DEB18F7"/>
    <w:rsid w:val="7DFA0B33"/>
    <w:rsid w:val="7EC5039A"/>
    <w:rsid w:val="7EC65E37"/>
    <w:rsid w:val="7EF26CB5"/>
    <w:rsid w:val="7F01514B"/>
    <w:rsid w:val="7F1A64F1"/>
    <w:rsid w:val="7F1B26B0"/>
    <w:rsid w:val="7F3D4789"/>
    <w:rsid w:val="7F567244"/>
    <w:rsid w:val="7F73429A"/>
    <w:rsid w:val="7F7973D7"/>
    <w:rsid w:val="7F8909E1"/>
    <w:rsid w:val="7F9F508F"/>
    <w:rsid w:val="7FA93818"/>
    <w:rsid w:val="7FCD3FD2"/>
    <w:rsid w:val="7FE7187A"/>
    <w:rsid w:val="7FEA4722"/>
    <w:rsid w:val="7FEF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59"/>
    <w:qFormat/>
    <w:uiPriority w:val="0"/>
    <w:pPr>
      <w:ind w:left="2237"/>
      <w:jc w:val="left"/>
      <w:outlineLvl w:val="0"/>
    </w:pPr>
    <w:rPr>
      <w:rFonts w:ascii="黑体" w:hAnsi="黑体" w:eastAsia="黑体" w:cs="Times New Roman"/>
      <w:kern w:val="0"/>
      <w:sz w:val="72"/>
      <w:szCs w:val="72"/>
      <w:lang w:eastAsia="en-US"/>
    </w:rPr>
  </w:style>
  <w:style w:type="paragraph" w:styleId="7">
    <w:name w:val="heading 2"/>
    <w:basedOn w:val="1"/>
    <w:next w:val="1"/>
    <w:link w:val="60"/>
    <w:qFormat/>
    <w:uiPriority w:val="0"/>
    <w:pPr>
      <w:jc w:val="left"/>
      <w:outlineLvl w:val="1"/>
    </w:pPr>
    <w:rPr>
      <w:rFonts w:ascii="黑体" w:hAnsi="黑体" w:eastAsia="黑体" w:cs="Times New Roman"/>
      <w:kern w:val="0"/>
      <w:sz w:val="44"/>
      <w:szCs w:val="44"/>
      <w:lang w:eastAsia="en-US"/>
    </w:rPr>
  </w:style>
  <w:style w:type="paragraph" w:styleId="8">
    <w:name w:val="heading 3"/>
    <w:basedOn w:val="1"/>
    <w:next w:val="1"/>
    <w:link w:val="61"/>
    <w:qFormat/>
    <w:uiPriority w:val="0"/>
    <w:pPr>
      <w:jc w:val="left"/>
      <w:outlineLvl w:val="2"/>
    </w:pPr>
    <w:rPr>
      <w:rFonts w:ascii="黑体" w:hAnsi="黑体" w:eastAsia="黑体" w:cs="Times New Roman"/>
      <w:kern w:val="0"/>
      <w:sz w:val="30"/>
      <w:szCs w:val="30"/>
      <w:lang w:eastAsia="en-US"/>
    </w:rPr>
  </w:style>
  <w:style w:type="paragraph" w:styleId="9">
    <w:name w:val="heading 4"/>
    <w:basedOn w:val="1"/>
    <w:next w:val="1"/>
    <w:link w:val="62"/>
    <w:qFormat/>
    <w:uiPriority w:val="9"/>
    <w:pPr>
      <w:spacing w:before="29"/>
      <w:ind w:left="102"/>
      <w:jc w:val="left"/>
      <w:outlineLvl w:val="3"/>
    </w:pPr>
    <w:rPr>
      <w:rFonts w:ascii="宋体" w:hAnsi="宋体" w:eastAsia="宋体" w:cs="Times New Roman"/>
      <w:kern w:val="0"/>
      <w:sz w:val="24"/>
      <w:szCs w:val="24"/>
      <w:lang w:eastAsia="en-US"/>
    </w:rPr>
  </w:style>
  <w:style w:type="paragraph" w:styleId="10">
    <w:name w:val="heading 5"/>
    <w:basedOn w:val="1"/>
    <w:next w:val="1"/>
    <w:link w:val="63"/>
    <w:qFormat/>
    <w:uiPriority w:val="0"/>
    <w:pPr>
      <w:keepNext/>
      <w:keepLines/>
      <w:tabs>
        <w:tab w:val="left" w:pos="2160"/>
      </w:tabs>
      <w:spacing w:before="280" w:after="290" w:line="376" w:lineRule="auto"/>
      <w:ind w:left="1008" w:hanging="1008"/>
      <w:outlineLvl w:val="4"/>
    </w:pPr>
    <w:rPr>
      <w:rFonts w:ascii="Times New Roman" w:hAnsi="Times New Roman" w:eastAsia="楷体_GB2312" w:cs="Times New Roman"/>
      <w:b/>
      <w:sz w:val="28"/>
      <w:szCs w:val="20"/>
      <w:lang w:eastAsia="en-US"/>
    </w:rPr>
  </w:style>
  <w:style w:type="paragraph" w:styleId="11">
    <w:name w:val="heading 6"/>
    <w:basedOn w:val="1"/>
    <w:next w:val="1"/>
    <w:link w:val="64"/>
    <w:qFormat/>
    <w:uiPriority w:val="0"/>
    <w:pPr>
      <w:keepNext/>
      <w:keepLines/>
      <w:tabs>
        <w:tab w:val="left" w:pos="2520"/>
      </w:tabs>
      <w:spacing w:before="240" w:after="64" w:line="320" w:lineRule="auto"/>
      <w:ind w:left="1152" w:hanging="1152"/>
      <w:outlineLvl w:val="5"/>
    </w:pPr>
    <w:rPr>
      <w:rFonts w:ascii="Arial" w:hAnsi="Arial" w:eastAsia="黑体" w:cs="Times New Roman"/>
      <w:b/>
      <w:sz w:val="24"/>
      <w:szCs w:val="20"/>
      <w:lang w:eastAsia="en-US"/>
    </w:rPr>
  </w:style>
  <w:style w:type="paragraph" w:styleId="12">
    <w:name w:val="heading 7"/>
    <w:basedOn w:val="1"/>
    <w:next w:val="1"/>
    <w:link w:val="65"/>
    <w:qFormat/>
    <w:uiPriority w:val="0"/>
    <w:pPr>
      <w:keepNext/>
      <w:keepLines/>
      <w:tabs>
        <w:tab w:val="left" w:pos="3240"/>
      </w:tabs>
      <w:spacing w:before="240" w:after="64" w:line="320" w:lineRule="auto"/>
      <w:ind w:left="1296" w:hanging="1296"/>
      <w:outlineLvl w:val="6"/>
    </w:pPr>
    <w:rPr>
      <w:rFonts w:ascii="Times New Roman" w:hAnsi="Times New Roman" w:eastAsia="楷体_GB2312" w:cs="Times New Roman"/>
      <w:b/>
      <w:sz w:val="24"/>
      <w:szCs w:val="20"/>
      <w:lang w:eastAsia="en-US"/>
    </w:rPr>
  </w:style>
  <w:style w:type="paragraph" w:styleId="13">
    <w:name w:val="heading 8"/>
    <w:basedOn w:val="1"/>
    <w:next w:val="1"/>
    <w:link w:val="66"/>
    <w:qFormat/>
    <w:uiPriority w:val="0"/>
    <w:pPr>
      <w:keepNext/>
      <w:keepLines/>
      <w:tabs>
        <w:tab w:val="left" w:pos="3600"/>
      </w:tabs>
      <w:spacing w:before="240" w:after="64" w:line="320" w:lineRule="auto"/>
      <w:ind w:left="1440" w:hanging="1440"/>
      <w:outlineLvl w:val="7"/>
    </w:pPr>
    <w:rPr>
      <w:rFonts w:ascii="Arial" w:hAnsi="Arial" w:eastAsia="黑体" w:cs="Times New Roman"/>
      <w:sz w:val="24"/>
      <w:szCs w:val="20"/>
      <w:lang w:eastAsia="en-US"/>
    </w:rPr>
  </w:style>
  <w:style w:type="paragraph" w:styleId="14">
    <w:name w:val="heading 9"/>
    <w:basedOn w:val="1"/>
    <w:next w:val="1"/>
    <w:link w:val="67"/>
    <w:qFormat/>
    <w:uiPriority w:val="0"/>
    <w:pPr>
      <w:keepNext/>
      <w:keepLines/>
      <w:tabs>
        <w:tab w:val="left" w:pos="3960"/>
      </w:tabs>
      <w:spacing w:before="240" w:after="64" w:line="320" w:lineRule="auto"/>
      <w:ind w:left="1584" w:hanging="1584"/>
      <w:outlineLvl w:val="8"/>
    </w:pPr>
    <w:rPr>
      <w:rFonts w:ascii="Arial" w:hAnsi="Arial" w:eastAsia="黑体" w:cs="Times New Roman"/>
      <w:sz w:val="28"/>
      <w:szCs w:val="20"/>
      <w:lang w:eastAsia="en-US"/>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5"/>
    <w:link w:val="121"/>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paragraph" w:styleId="3">
    <w:name w:val="Plain Text"/>
    <w:basedOn w:val="1"/>
    <w:next w:val="4"/>
    <w:link w:val="73"/>
    <w:qFormat/>
    <w:uiPriority w:val="0"/>
    <w:rPr>
      <w:rFonts w:ascii="宋体" w:hAnsi="Courier New" w:eastAsia="宋体" w:cs="Times New Roman"/>
      <w:szCs w:val="20"/>
      <w:lang w:eastAsia="en-US"/>
    </w:rPr>
  </w:style>
  <w:style w:type="paragraph" w:styleId="4">
    <w:name w:val="Body Text"/>
    <w:basedOn w:val="1"/>
    <w:next w:val="1"/>
    <w:link w:val="69"/>
    <w:qFormat/>
    <w:uiPriority w:val="1"/>
    <w:pPr>
      <w:ind w:left="730"/>
      <w:jc w:val="left"/>
    </w:pPr>
    <w:rPr>
      <w:rFonts w:ascii="宋体" w:hAnsi="宋体" w:eastAsia="宋体" w:cs="Times New Roman"/>
      <w:kern w:val="0"/>
      <w:sz w:val="23"/>
      <w:szCs w:val="23"/>
      <w:lang w:eastAsia="en-US"/>
    </w:rPr>
  </w:style>
  <w:style w:type="paragraph" w:customStyle="1" w:styleId="5">
    <w:name w:val="Char Char10 Char Char Char Char"/>
    <w:basedOn w:val="1"/>
    <w:next w:val="1"/>
    <w:qFormat/>
    <w:uiPriority w:val="0"/>
    <w:rPr>
      <w:rFonts w:ascii="Calibri" w:hAnsi="Calibri"/>
    </w:rPr>
  </w:style>
  <w:style w:type="paragraph" w:styleId="15">
    <w:name w:val="List 3"/>
    <w:basedOn w:val="1"/>
    <w:qFormat/>
    <w:uiPriority w:val="0"/>
    <w:pPr>
      <w:ind w:left="1260" w:hanging="420"/>
    </w:pPr>
    <w:rPr>
      <w:rFonts w:ascii="Times New Roman" w:hAnsi="Times New Roman" w:eastAsia="宋体" w:cs="Times New Roman"/>
      <w:szCs w:val="20"/>
    </w:rPr>
  </w:style>
  <w:style w:type="paragraph" w:styleId="16">
    <w:name w:val="toc 7"/>
    <w:basedOn w:val="1"/>
    <w:next w:val="1"/>
    <w:unhideWhenUsed/>
    <w:qFormat/>
    <w:uiPriority w:val="39"/>
    <w:pPr>
      <w:ind w:left="1320"/>
      <w:jc w:val="left"/>
    </w:pPr>
    <w:rPr>
      <w:rFonts w:ascii="Calibri" w:hAnsi="Calibri" w:eastAsia="宋体" w:cs="Calibri"/>
      <w:kern w:val="0"/>
      <w:sz w:val="18"/>
      <w:szCs w:val="18"/>
      <w:lang w:eastAsia="en-US"/>
    </w:rPr>
  </w:style>
  <w:style w:type="paragraph" w:styleId="17">
    <w:name w:val="Normal Indent"/>
    <w:basedOn w:val="1"/>
    <w:link w:val="97"/>
    <w:qFormat/>
    <w:uiPriority w:val="0"/>
    <w:pPr>
      <w:ind w:firstLine="420"/>
    </w:pPr>
    <w:rPr>
      <w:rFonts w:ascii="Times New Roman" w:hAnsi="Times New Roman" w:eastAsia="宋体" w:cs="Times New Roman"/>
      <w:szCs w:val="20"/>
    </w:rPr>
  </w:style>
  <w:style w:type="paragraph" w:styleId="18">
    <w:name w:val="caption"/>
    <w:basedOn w:val="1"/>
    <w:next w:val="1"/>
    <w:link w:val="86"/>
    <w:qFormat/>
    <w:uiPriority w:val="0"/>
    <w:pPr>
      <w:adjustRightInd w:val="0"/>
      <w:snapToGrid w:val="0"/>
      <w:spacing w:line="360" w:lineRule="auto"/>
      <w:jc w:val="center"/>
    </w:pPr>
    <w:rPr>
      <w:rFonts w:ascii="宋体" w:hAnsi="Arial" w:eastAsia="宋体" w:cs="Times New Roman"/>
      <w:b/>
      <w:kern w:val="0"/>
      <w:sz w:val="24"/>
      <w:szCs w:val="20"/>
      <w:lang w:eastAsia="en-US"/>
    </w:rPr>
  </w:style>
  <w:style w:type="paragraph" w:styleId="19">
    <w:name w:val="Document Map"/>
    <w:basedOn w:val="1"/>
    <w:link w:val="70"/>
    <w:unhideWhenUsed/>
    <w:qFormat/>
    <w:uiPriority w:val="0"/>
    <w:pPr>
      <w:jc w:val="left"/>
    </w:pPr>
    <w:rPr>
      <w:rFonts w:ascii="宋体" w:hAnsi="Calibri" w:eastAsia="宋体" w:cs="Times New Roman"/>
      <w:kern w:val="0"/>
      <w:sz w:val="18"/>
      <w:szCs w:val="18"/>
      <w:lang w:eastAsia="en-US"/>
    </w:rPr>
  </w:style>
  <w:style w:type="paragraph" w:styleId="20">
    <w:name w:val="annotation text"/>
    <w:basedOn w:val="1"/>
    <w:link w:val="71"/>
    <w:unhideWhenUsed/>
    <w:qFormat/>
    <w:uiPriority w:val="0"/>
    <w:pPr>
      <w:jc w:val="left"/>
    </w:pPr>
    <w:rPr>
      <w:rFonts w:ascii="Calibri" w:hAnsi="Calibri" w:eastAsia="宋体" w:cs="Times New Roman"/>
      <w:kern w:val="0"/>
      <w:sz w:val="22"/>
      <w:lang w:eastAsia="en-US"/>
    </w:rPr>
  </w:style>
  <w:style w:type="paragraph" w:styleId="21">
    <w:name w:val="Body Text Indent"/>
    <w:basedOn w:val="1"/>
    <w:next w:val="4"/>
    <w:link w:val="72"/>
    <w:unhideWhenUsed/>
    <w:qFormat/>
    <w:uiPriority w:val="0"/>
    <w:pPr>
      <w:spacing w:after="120"/>
      <w:ind w:left="420" w:leftChars="200"/>
      <w:jc w:val="left"/>
    </w:pPr>
    <w:rPr>
      <w:rFonts w:ascii="Calibri" w:hAnsi="Calibri" w:eastAsia="宋体" w:cs="Times New Roman"/>
      <w:kern w:val="0"/>
      <w:sz w:val="22"/>
      <w:lang w:eastAsia="en-US"/>
    </w:rPr>
  </w:style>
  <w:style w:type="paragraph" w:styleId="22">
    <w:name w:val="index 4"/>
    <w:basedOn w:val="1"/>
    <w:next w:val="1"/>
    <w:qFormat/>
    <w:uiPriority w:val="0"/>
    <w:pPr>
      <w:ind w:left="840" w:hanging="210"/>
      <w:jc w:val="left"/>
    </w:pPr>
    <w:rPr>
      <w:rFonts w:ascii="Times New Roman" w:hAnsi="Times New Roman" w:eastAsia="宋体" w:cs="黑体"/>
      <w:kern w:val="0"/>
      <w:sz w:val="20"/>
      <w:szCs w:val="20"/>
      <w:lang w:eastAsia="en-US"/>
    </w:rPr>
  </w:style>
  <w:style w:type="paragraph" w:styleId="23">
    <w:name w:val="toc 5"/>
    <w:basedOn w:val="1"/>
    <w:next w:val="1"/>
    <w:unhideWhenUsed/>
    <w:qFormat/>
    <w:uiPriority w:val="39"/>
    <w:pPr>
      <w:ind w:left="880"/>
      <w:jc w:val="left"/>
    </w:pPr>
    <w:rPr>
      <w:rFonts w:ascii="Calibri" w:hAnsi="Calibri" w:eastAsia="宋体" w:cs="Calibri"/>
      <w:kern w:val="0"/>
      <w:sz w:val="18"/>
      <w:szCs w:val="18"/>
      <w:lang w:eastAsia="en-US"/>
    </w:rPr>
  </w:style>
  <w:style w:type="paragraph" w:styleId="24">
    <w:name w:val="toc 3"/>
    <w:basedOn w:val="1"/>
    <w:next w:val="1"/>
    <w:unhideWhenUsed/>
    <w:qFormat/>
    <w:uiPriority w:val="39"/>
    <w:pPr>
      <w:ind w:left="440"/>
      <w:jc w:val="left"/>
    </w:pPr>
    <w:rPr>
      <w:rFonts w:ascii="Calibri" w:hAnsi="Calibri" w:eastAsia="宋体" w:cs="Calibri"/>
      <w:i/>
      <w:iCs/>
      <w:kern w:val="0"/>
      <w:sz w:val="20"/>
      <w:szCs w:val="20"/>
      <w:lang w:eastAsia="en-US"/>
    </w:rPr>
  </w:style>
  <w:style w:type="paragraph" w:styleId="25">
    <w:name w:val="toc 8"/>
    <w:basedOn w:val="1"/>
    <w:next w:val="1"/>
    <w:unhideWhenUsed/>
    <w:qFormat/>
    <w:uiPriority w:val="39"/>
    <w:pPr>
      <w:ind w:left="1540"/>
      <w:jc w:val="left"/>
    </w:pPr>
    <w:rPr>
      <w:rFonts w:ascii="Calibri" w:hAnsi="Calibri" w:eastAsia="宋体" w:cs="Calibri"/>
      <w:kern w:val="0"/>
      <w:sz w:val="18"/>
      <w:szCs w:val="18"/>
      <w:lang w:eastAsia="en-US"/>
    </w:rPr>
  </w:style>
  <w:style w:type="paragraph" w:styleId="26">
    <w:name w:val="Date"/>
    <w:basedOn w:val="1"/>
    <w:next w:val="1"/>
    <w:link w:val="74"/>
    <w:qFormat/>
    <w:uiPriority w:val="0"/>
    <w:pPr>
      <w:ind w:left="100" w:leftChars="2500"/>
      <w:jc w:val="left"/>
    </w:pPr>
    <w:rPr>
      <w:rFonts w:ascii="Calibri" w:hAnsi="Calibri" w:eastAsia="宋体" w:cs="Times New Roman"/>
      <w:kern w:val="0"/>
      <w:sz w:val="22"/>
      <w:lang w:eastAsia="en-US"/>
    </w:rPr>
  </w:style>
  <w:style w:type="paragraph" w:styleId="27">
    <w:name w:val="Body Text Indent 2"/>
    <w:basedOn w:val="1"/>
    <w:link w:val="75"/>
    <w:qFormat/>
    <w:uiPriority w:val="0"/>
    <w:pPr>
      <w:adjustRightInd w:val="0"/>
      <w:snapToGrid w:val="0"/>
      <w:spacing w:before="120" w:line="360" w:lineRule="auto"/>
      <w:ind w:firstLine="539"/>
      <w:textAlignment w:val="baseline"/>
    </w:pPr>
    <w:rPr>
      <w:rFonts w:ascii="宋体" w:hAnsi="宋体" w:eastAsia="宋体" w:cs="Times New Roman"/>
      <w:kern w:val="0"/>
      <w:sz w:val="28"/>
      <w:szCs w:val="28"/>
      <w:lang w:eastAsia="en-US"/>
    </w:rPr>
  </w:style>
  <w:style w:type="paragraph" w:styleId="28">
    <w:name w:val="Balloon Text"/>
    <w:basedOn w:val="1"/>
    <w:link w:val="76"/>
    <w:unhideWhenUsed/>
    <w:qFormat/>
    <w:uiPriority w:val="0"/>
    <w:pPr>
      <w:jc w:val="left"/>
    </w:pPr>
    <w:rPr>
      <w:rFonts w:ascii="Calibri" w:hAnsi="Calibri" w:eastAsia="宋体" w:cs="Times New Roman"/>
      <w:kern w:val="0"/>
      <w:sz w:val="18"/>
      <w:szCs w:val="18"/>
      <w:lang w:eastAsia="en-US"/>
    </w:rPr>
  </w:style>
  <w:style w:type="paragraph" w:styleId="29">
    <w:name w:val="footer"/>
    <w:basedOn w:val="1"/>
    <w:link w:val="58"/>
    <w:unhideWhenUsed/>
    <w:qFormat/>
    <w:uiPriority w:val="99"/>
    <w:pPr>
      <w:tabs>
        <w:tab w:val="center" w:pos="4153"/>
        <w:tab w:val="right" w:pos="8306"/>
      </w:tabs>
      <w:snapToGrid w:val="0"/>
      <w:jc w:val="left"/>
    </w:pPr>
    <w:rPr>
      <w:sz w:val="18"/>
      <w:szCs w:val="18"/>
    </w:rPr>
  </w:style>
  <w:style w:type="paragraph" w:styleId="30">
    <w:name w:val="envelope return"/>
    <w:basedOn w:val="1"/>
    <w:qFormat/>
    <w:uiPriority w:val="0"/>
    <w:pPr>
      <w:snapToGrid w:val="0"/>
    </w:pPr>
    <w:rPr>
      <w:rFonts w:ascii="Arial" w:hAnsi="Arial"/>
    </w:rPr>
  </w:style>
  <w:style w:type="paragraph" w:styleId="31">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Calibri" w:hAnsi="Calibri" w:eastAsia="宋体" w:cs="Calibri"/>
      <w:b/>
      <w:bCs/>
      <w:caps/>
      <w:kern w:val="0"/>
      <w:sz w:val="20"/>
      <w:szCs w:val="20"/>
      <w:lang w:eastAsia="en-US"/>
    </w:rPr>
  </w:style>
  <w:style w:type="paragraph" w:styleId="33">
    <w:name w:val="toc 4"/>
    <w:basedOn w:val="1"/>
    <w:next w:val="1"/>
    <w:unhideWhenUsed/>
    <w:qFormat/>
    <w:uiPriority w:val="39"/>
    <w:pPr>
      <w:ind w:left="660"/>
      <w:jc w:val="left"/>
    </w:pPr>
    <w:rPr>
      <w:rFonts w:ascii="Calibri" w:hAnsi="Calibri" w:eastAsia="宋体" w:cs="Calibri"/>
      <w:kern w:val="0"/>
      <w:sz w:val="18"/>
      <w:szCs w:val="18"/>
      <w:lang w:eastAsia="en-US"/>
    </w:rPr>
  </w:style>
  <w:style w:type="paragraph" w:styleId="34">
    <w:name w:val="Subtitle"/>
    <w:basedOn w:val="1"/>
    <w:next w:val="1"/>
    <w:link w:val="77"/>
    <w:qFormat/>
    <w:uiPriority w:val="0"/>
    <w:pPr>
      <w:spacing w:before="240" w:after="60" w:line="312" w:lineRule="auto"/>
      <w:jc w:val="center"/>
      <w:outlineLvl w:val="1"/>
    </w:pPr>
    <w:rPr>
      <w:rFonts w:ascii="Cambria" w:hAnsi="Cambria" w:eastAsia="宋体" w:cs="Times New Roman"/>
      <w:b/>
      <w:kern w:val="28"/>
      <w:sz w:val="32"/>
      <w:szCs w:val="20"/>
      <w:lang w:eastAsia="en-US"/>
    </w:rPr>
  </w:style>
  <w:style w:type="paragraph" w:styleId="35">
    <w:name w:val="toc 6"/>
    <w:basedOn w:val="1"/>
    <w:next w:val="1"/>
    <w:unhideWhenUsed/>
    <w:qFormat/>
    <w:uiPriority w:val="39"/>
    <w:pPr>
      <w:ind w:left="1100"/>
      <w:jc w:val="left"/>
    </w:pPr>
    <w:rPr>
      <w:rFonts w:ascii="Calibri" w:hAnsi="Calibri" w:eastAsia="宋体" w:cs="Calibri"/>
      <w:kern w:val="0"/>
      <w:sz w:val="18"/>
      <w:szCs w:val="18"/>
      <w:lang w:eastAsia="en-US"/>
    </w:rPr>
  </w:style>
  <w:style w:type="paragraph" w:styleId="36">
    <w:name w:val="toc 2"/>
    <w:basedOn w:val="1"/>
    <w:next w:val="1"/>
    <w:unhideWhenUsed/>
    <w:qFormat/>
    <w:uiPriority w:val="39"/>
    <w:pPr>
      <w:ind w:left="220"/>
      <w:jc w:val="left"/>
    </w:pPr>
    <w:rPr>
      <w:rFonts w:ascii="Calibri" w:hAnsi="Calibri" w:eastAsia="宋体" w:cs="Calibri"/>
      <w:smallCaps/>
      <w:kern w:val="0"/>
      <w:sz w:val="20"/>
      <w:szCs w:val="20"/>
      <w:lang w:eastAsia="en-US"/>
    </w:rPr>
  </w:style>
  <w:style w:type="paragraph" w:styleId="37">
    <w:name w:val="toc 9"/>
    <w:basedOn w:val="1"/>
    <w:next w:val="1"/>
    <w:unhideWhenUsed/>
    <w:qFormat/>
    <w:uiPriority w:val="39"/>
    <w:pPr>
      <w:ind w:left="1760"/>
      <w:jc w:val="left"/>
    </w:pPr>
    <w:rPr>
      <w:rFonts w:ascii="Calibri" w:hAnsi="Calibri" w:eastAsia="宋体" w:cs="Calibri"/>
      <w:kern w:val="0"/>
      <w:sz w:val="18"/>
      <w:szCs w:val="18"/>
      <w:lang w:eastAsia="en-US"/>
    </w:rPr>
  </w:style>
  <w:style w:type="paragraph" w:styleId="38">
    <w:name w:val="Message Header"/>
    <w:basedOn w:val="1"/>
    <w:qFormat/>
    <w:uiPriority w:val="0"/>
    <w:pPr>
      <w:keepLines/>
      <w:widowControl/>
      <w:overflowPunct w:val="0"/>
      <w:autoSpaceDE w:val="0"/>
      <w:autoSpaceDN w:val="0"/>
      <w:adjustRightInd w:val="0"/>
      <w:spacing w:after="240" w:line="240" w:lineRule="auto"/>
      <w:ind w:left="1987" w:right="2880" w:hanging="1267"/>
      <w:textAlignment w:val="baseline"/>
    </w:pPr>
    <w:rPr>
      <w:rFonts w:ascii="Cambria" w:hAnsi="Cambria"/>
    </w:rPr>
  </w:style>
  <w:style w:type="paragraph" w:styleId="39">
    <w:name w:val="HTML Preformatted"/>
    <w:basedOn w:val="1"/>
    <w:link w:val="7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4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1">
    <w:name w:val="Title"/>
    <w:basedOn w:val="1"/>
    <w:next w:val="1"/>
    <w:link w:val="79"/>
    <w:qFormat/>
    <w:uiPriority w:val="0"/>
    <w:pPr>
      <w:spacing w:before="240" w:after="60"/>
      <w:jc w:val="center"/>
      <w:outlineLvl w:val="0"/>
    </w:pPr>
    <w:rPr>
      <w:rFonts w:ascii="Cambria" w:hAnsi="Cambria" w:eastAsia="宋体" w:cs="Times New Roman"/>
      <w:b/>
      <w:bCs/>
      <w:sz w:val="32"/>
      <w:szCs w:val="32"/>
      <w:lang w:eastAsia="en-US"/>
    </w:rPr>
  </w:style>
  <w:style w:type="paragraph" w:styleId="42">
    <w:name w:val="annotation subject"/>
    <w:basedOn w:val="20"/>
    <w:next w:val="20"/>
    <w:link w:val="80"/>
    <w:unhideWhenUsed/>
    <w:qFormat/>
    <w:uiPriority w:val="0"/>
    <w:rPr>
      <w:b/>
      <w:bCs/>
    </w:rPr>
  </w:style>
  <w:style w:type="paragraph" w:styleId="43">
    <w:name w:val="Body Text First Indent"/>
    <w:basedOn w:val="4"/>
    <w:next w:val="1"/>
    <w:link w:val="81"/>
    <w:unhideWhenUsed/>
    <w:qFormat/>
    <w:uiPriority w:val="0"/>
    <w:pPr>
      <w:spacing w:after="120"/>
      <w:ind w:left="0" w:firstLine="420" w:firstLineChars="100"/>
    </w:pPr>
    <w:rPr>
      <w:rFonts w:ascii="Calibri" w:hAnsi="Calibri"/>
      <w:sz w:val="22"/>
      <w:szCs w:val="22"/>
    </w:rPr>
  </w:style>
  <w:style w:type="paragraph" w:styleId="44">
    <w:name w:val="Body Text First Indent 2"/>
    <w:basedOn w:val="21"/>
    <w:next w:val="1"/>
    <w:link w:val="82"/>
    <w:unhideWhenUsed/>
    <w:qFormat/>
    <w:uiPriority w:val="0"/>
    <w:pPr>
      <w:ind w:firstLine="420" w:firstLineChars="200"/>
    </w:pPr>
    <w:rPr>
      <w:rFonts w:ascii="Times New Roman" w:hAnsi="Times New Roman" w:cs="黑体"/>
    </w:rPr>
  </w:style>
  <w:style w:type="table" w:styleId="46">
    <w:name w:val="Table Grid"/>
    <w:basedOn w:val="4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rPr>
  </w:style>
  <w:style w:type="character" w:styleId="49">
    <w:name w:val="page number"/>
    <w:qFormat/>
    <w:uiPriority w:val="0"/>
  </w:style>
  <w:style w:type="character" w:styleId="50">
    <w:name w:val="FollowedHyperlink"/>
    <w:unhideWhenUsed/>
    <w:qFormat/>
    <w:uiPriority w:val="99"/>
    <w:rPr>
      <w:color w:val="000000"/>
      <w:u w:val="none"/>
    </w:rPr>
  </w:style>
  <w:style w:type="character" w:styleId="51">
    <w:name w:val="Emphasis"/>
    <w:qFormat/>
    <w:uiPriority w:val="0"/>
    <w:rPr>
      <w:i/>
      <w:iCs/>
    </w:rPr>
  </w:style>
  <w:style w:type="character" w:styleId="52">
    <w:name w:val="Hyperlink"/>
    <w:unhideWhenUsed/>
    <w:qFormat/>
    <w:uiPriority w:val="99"/>
    <w:rPr>
      <w:color w:val="000000"/>
      <w:u w:val="none"/>
    </w:rPr>
  </w:style>
  <w:style w:type="character" w:styleId="53">
    <w:name w:val="annotation reference"/>
    <w:unhideWhenUsed/>
    <w:qFormat/>
    <w:uiPriority w:val="99"/>
    <w:rPr>
      <w:sz w:val="21"/>
      <w:szCs w:val="21"/>
    </w:rPr>
  </w:style>
  <w:style w:type="paragraph" w:customStyle="1" w:styleId="54">
    <w:name w:val="大标题"/>
    <w:basedOn w:val="1"/>
    <w:next w:val="44"/>
    <w:qFormat/>
    <w:uiPriority w:val="0"/>
    <w:pPr>
      <w:jc w:val="center"/>
    </w:pPr>
    <w:rPr>
      <w:rFonts w:ascii="Arial" w:hAnsi="Arial"/>
      <w:b/>
      <w:sz w:val="28"/>
    </w:rPr>
  </w:style>
  <w:style w:type="paragraph" w:customStyle="1" w:styleId="5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6">
    <w:name w:val="无间隔1"/>
    <w:qFormat/>
    <w:uiPriority w:val="99"/>
    <w:pPr>
      <w:adjustRightInd w:val="0"/>
      <w:snapToGrid w:val="0"/>
    </w:pPr>
    <w:rPr>
      <w:rFonts w:ascii="Tahoma" w:hAnsi="Tahoma" w:eastAsia="微软雅黑" w:cs="Tahoma"/>
      <w:kern w:val="0"/>
      <w:sz w:val="22"/>
      <w:szCs w:val="22"/>
      <w:lang w:val="en-US" w:eastAsia="zh-CN" w:bidi="ar-SA"/>
    </w:rPr>
  </w:style>
  <w:style w:type="character" w:customStyle="1" w:styleId="57">
    <w:name w:val="页眉 Char"/>
    <w:basedOn w:val="47"/>
    <w:link w:val="31"/>
    <w:qFormat/>
    <w:uiPriority w:val="0"/>
    <w:rPr>
      <w:sz w:val="18"/>
      <w:szCs w:val="18"/>
    </w:rPr>
  </w:style>
  <w:style w:type="character" w:customStyle="1" w:styleId="58">
    <w:name w:val="页脚 Char"/>
    <w:basedOn w:val="47"/>
    <w:link w:val="29"/>
    <w:qFormat/>
    <w:uiPriority w:val="99"/>
    <w:rPr>
      <w:sz w:val="18"/>
      <w:szCs w:val="18"/>
    </w:rPr>
  </w:style>
  <w:style w:type="character" w:customStyle="1" w:styleId="59">
    <w:name w:val="标题 1 Char"/>
    <w:basedOn w:val="47"/>
    <w:link w:val="6"/>
    <w:qFormat/>
    <w:uiPriority w:val="0"/>
    <w:rPr>
      <w:rFonts w:ascii="黑体" w:hAnsi="黑体" w:eastAsia="黑体" w:cs="Times New Roman"/>
      <w:kern w:val="0"/>
      <w:sz w:val="72"/>
      <w:szCs w:val="72"/>
      <w:lang w:eastAsia="en-US"/>
    </w:rPr>
  </w:style>
  <w:style w:type="character" w:customStyle="1" w:styleId="60">
    <w:name w:val="标题 2 Char"/>
    <w:basedOn w:val="47"/>
    <w:link w:val="7"/>
    <w:qFormat/>
    <w:uiPriority w:val="0"/>
    <w:rPr>
      <w:rFonts w:ascii="黑体" w:hAnsi="黑体" w:eastAsia="黑体" w:cs="Times New Roman"/>
      <w:kern w:val="0"/>
      <w:sz w:val="44"/>
      <w:szCs w:val="44"/>
      <w:lang w:eastAsia="en-US"/>
    </w:rPr>
  </w:style>
  <w:style w:type="character" w:customStyle="1" w:styleId="61">
    <w:name w:val="标题 3 Char"/>
    <w:basedOn w:val="47"/>
    <w:link w:val="8"/>
    <w:qFormat/>
    <w:uiPriority w:val="0"/>
    <w:rPr>
      <w:rFonts w:ascii="黑体" w:hAnsi="黑体" w:eastAsia="黑体" w:cs="Times New Roman"/>
      <w:kern w:val="0"/>
      <w:sz w:val="30"/>
      <w:szCs w:val="30"/>
      <w:lang w:eastAsia="en-US"/>
    </w:rPr>
  </w:style>
  <w:style w:type="character" w:customStyle="1" w:styleId="62">
    <w:name w:val="标题 4 Char"/>
    <w:basedOn w:val="47"/>
    <w:link w:val="9"/>
    <w:qFormat/>
    <w:uiPriority w:val="9"/>
    <w:rPr>
      <w:rFonts w:ascii="宋体" w:hAnsi="宋体" w:eastAsia="宋体" w:cs="Times New Roman"/>
      <w:kern w:val="0"/>
      <w:sz w:val="24"/>
      <w:szCs w:val="24"/>
      <w:lang w:eastAsia="en-US"/>
    </w:rPr>
  </w:style>
  <w:style w:type="character" w:customStyle="1" w:styleId="63">
    <w:name w:val="标题 5 Char"/>
    <w:basedOn w:val="47"/>
    <w:link w:val="10"/>
    <w:qFormat/>
    <w:uiPriority w:val="0"/>
    <w:rPr>
      <w:rFonts w:ascii="Times New Roman" w:hAnsi="Times New Roman" w:eastAsia="楷体_GB2312" w:cs="Times New Roman"/>
      <w:b/>
      <w:sz w:val="28"/>
      <w:szCs w:val="20"/>
      <w:lang w:eastAsia="en-US"/>
    </w:rPr>
  </w:style>
  <w:style w:type="character" w:customStyle="1" w:styleId="64">
    <w:name w:val="标题 6 Char"/>
    <w:basedOn w:val="47"/>
    <w:link w:val="11"/>
    <w:qFormat/>
    <w:uiPriority w:val="0"/>
    <w:rPr>
      <w:rFonts w:ascii="Arial" w:hAnsi="Arial" w:eastAsia="黑体" w:cs="Times New Roman"/>
      <w:b/>
      <w:sz w:val="24"/>
      <w:szCs w:val="20"/>
      <w:lang w:eastAsia="en-US"/>
    </w:rPr>
  </w:style>
  <w:style w:type="character" w:customStyle="1" w:styleId="65">
    <w:name w:val="标题 7 Char"/>
    <w:basedOn w:val="47"/>
    <w:link w:val="12"/>
    <w:qFormat/>
    <w:uiPriority w:val="0"/>
    <w:rPr>
      <w:rFonts w:ascii="Times New Roman" w:hAnsi="Times New Roman" w:eastAsia="楷体_GB2312" w:cs="Times New Roman"/>
      <w:b/>
      <w:sz w:val="24"/>
      <w:szCs w:val="20"/>
      <w:lang w:eastAsia="en-US"/>
    </w:rPr>
  </w:style>
  <w:style w:type="character" w:customStyle="1" w:styleId="66">
    <w:name w:val="标题 8 Char"/>
    <w:basedOn w:val="47"/>
    <w:link w:val="13"/>
    <w:qFormat/>
    <w:uiPriority w:val="0"/>
    <w:rPr>
      <w:rFonts w:ascii="Arial" w:hAnsi="Arial" w:eastAsia="黑体" w:cs="Times New Roman"/>
      <w:sz w:val="24"/>
      <w:szCs w:val="20"/>
      <w:lang w:eastAsia="en-US"/>
    </w:rPr>
  </w:style>
  <w:style w:type="character" w:customStyle="1" w:styleId="67">
    <w:name w:val="标题 9 Char"/>
    <w:basedOn w:val="47"/>
    <w:link w:val="14"/>
    <w:qFormat/>
    <w:uiPriority w:val="0"/>
    <w:rPr>
      <w:rFonts w:ascii="Arial" w:hAnsi="Arial" w:eastAsia="黑体" w:cs="Times New Roman"/>
      <w:sz w:val="28"/>
      <w:szCs w:val="20"/>
      <w:lang w:eastAsia="en-US"/>
    </w:rPr>
  </w:style>
  <w:style w:type="paragraph" w:customStyle="1" w:styleId="68">
    <w:name w:val="Body Text First Indent1"/>
    <w:basedOn w:val="4"/>
    <w:qFormat/>
    <w:uiPriority w:val="99"/>
    <w:pPr>
      <w:spacing w:after="120"/>
      <w:ind w:firstLine="420"/>
    </w:pPr>
    <w:rPr>
      <w:sz w:val="32"/>
    </w:rPr>
  </w:style>
  <w:style w:type="character" w:customStyle="1" w:styleId="69">
    <w:name w:val="正文文本 Char"/>
    <w:basedOn w:val="47"/>
    <w:link w:val="4"/>
    <w:qFormat/>
    <w:uiPriority w:val="1"/>
    <w:rPr>
      <w:rFonts w:ascii="宋体" w:hAnsi="宋体" w:eastAsia="宋体" w:cs="Times New Roman"/>
      <w:kern w:val="0"/>
      <w:sz w:val="23"/>
      <w:szCs w:val="23"/>
      <w:lang w:eastAsia="en-US"/>
    </w:rPr>
  </w:style>
  <w:style w:type="character" w:customStyle="1" w:styleId="70">
    <w:name w:val="文档结构图 Char"/>
    <w:basedOn w:val="47"/>
    <w:link w:val="19"/>
    <w:qFormat/>
    <w:uiPriority w:val="0"/>
    <w:rPr>
      <w:rFonts w:ascii="宋体" w:hAnsi="Calibri" w:eastAsia="宋体" w:cs="Times New Roman"/>
      <w:kern w:val="0"/>
      <w:sz w:val="18"/>
      <w:szCs w:val="18"/>
      <w:lang w:eastAsia="en-US"/>
    </w:rPr>
  </w:style>
  <w:style w:type="character" w:customStyle="1" w:styleId="71">
    <w:name w:val="批注文字 Char"/>
    <w:basedOn w:val="47"/>
    <w:link w:val="20"/>
    <w:qFormat/>
    <w:uiPriority w:val="0"/>
    <w:rPr>
      <w:rFonts w:ascii="Calibri" w:hAnsi="Calibri" w:eastAsia="宋体" w:cs="Times New Roman"/>
      <w:kern w:val="0"/>
      <w:sz w:val="22"/>
      <w:lang w:eastAsia="en-US"/>
    </w:rPr>
  </w:style>
  <w:style w:type="character" w:customStyle="1" w:styleId="72">
    <w:name w:val="正文文本缩进 Char"/>
    <w:basedOn w:val="47"/>
    <w:link w:val="21"/>
    <w:qFormat/>
    <w:uiPriority w:val="0"/>
    <w:rPr>
      <w:rFonts w:ascii="Calibri" w:hAnsi="Calibri" w:eastAsia="宋体" w:cs="Times New Roman"/>
      <w:kern w:val="0"/>
      <w:sz w:val="22"/>
      <w:lang w:eastAsia="en-US"/>
    </w:rPr>
  </w:style>
  <w:style w:type="character" w:customStyle="1" w:styleId="73">
    <w:name w:val="纯文本 Char"/>
    <w:basedOn w:val="47"/>
    <w:link w:val="3"/>
    <w:qFormat/>
    <w:uiPriority w:val="0"/>
    <w:rPr>
      <w:rFonts w:ascii="宋体" w:hAnsi="Courier New" w:eastAsia="宋体" w:cs="Times New Roman"/>
      <w:szCs w:val="20"/>
      <w:lang w:eastAsia="en-US"/>
    </w:rPr>
  </w:style>
  <w:style w:type="character" w:customStyle="1" w:styleId="74">
    <w:name w:val="日期 Char"/>
    <w:basedOn w:val="47"/>
    <w:link w:val="26"/>
    <w:qFormat/>
    <w:uiPriority w:val="0"/>
    <w:rPr>
      <w:rFonts w:ascii="Calibri" w:hAnsi="Calibri" w:eastAsia="宋体" w:cs="Times New Roman"/>
      <w:kern w:val="0"/>
      <w:sz w:val="22"/>
      <w:lang w:eastAsia="en-US"/>
    </w:rPr>
  </w:style>
  <w:style w:type="character" w:customStyle="1" w:styleId="75">
    <w:name w:val="正文文本缩进 2 Char"/>
    <w:basedOn w:val="47"/>
    <w:link w:val="27"/>
    <w:qFormat/>
    <w:uiPriority w:val="0"/>
    <w:rPr>
      <w:rFonts w:ascii="宋体" w:hAnsi="宋体" w:eastAsia="宋体" w:cs="Times New Roman"/>
      <w:kern w:val="0"/>
      <w:sz w:val="28"/>
      <w:szCs w:val="28"/>
      <w:lang w:eastAsia="en-US"/>
    </w:rPr>
  </w:style>
  <w:style w:type="character" w:customStyle="1" w:styleId="76">
    <w:name w:val="批注框文本 Char"/>
    <w:basedOn w:val="47"/>
    <w:link w:val="28"/>
    <w:qFormat/>
    <w:uiPriority w:val="0"/>
    <w:rPr>
      <w:rFonts w:ascii="Calibri" w:hAnsi="Calibri" w:eastAsia="宋体" w:cs="Times New Roman"/>
      <w:kern w:val="0"/>
      <w:sz w:val="18"/>
      <w:szCs w:val="18"/>
      <w:lang w:eastAsia="en-US"/>
    </w:rPr>
  </w:style>
  <w:style w:type="character" w:customStyle="1" w:styleId="77">
    <w:name w:val="副标题 Char"/>
    <w:basedOn w:val="47"/>
    <w:link w:val="34"/>
    <w:qFormat/>
    <w:uiPriority w:val="0"/>
    <w:rPr>
      <w:rFonts w:ascii="Cambria" w:hAnsi="Cambria" w:eastAsia="宋体" w:cs="Times New Roman"/>
      <w:b/>
      <w:kern w:val="28"/>
      <w:sz w:val="32"/>
      <w:szCs w:val="20"/>
      <w:lang w:eastAsia="en-US"/>
    </w:rPr>
  </w:style>
  <w:style w:type="character" w:customStyle="1" w:styleId="78">
    <w:name w:val="HTML 预设格式 Char"/>
    <w:basedOn w:val="47"/>
    <w:link w:val="39"/>
    <w:qFormat/>
    <w:uiPriority w:val="0"/>
    <w:rPr>
      <w:rFonts w:ascii="宋体" w:hAnsi="宋体" w:eastAsia="宋体" w:cs="Times New Roman"/>
      <w:kern w:val="0"/>
      <w:sz w:val="24"/>
      <w:szCs w:val="24"/>
    </w:rPr>
  </w:style>
  <w:style w:type="character" w:customStyle="1" w:styleId="79">
    <w:name w:val="标题 Char"/>
    <w:basedOn w:val="47"/>
    <w:link w:val="41"/>
    <w:qFormat/>
    <w:uiPriority w:val="0"/>
    <w:rPr>
      <w:rFonts w:ascii="Cambria" w:hAnsi="Cambria" w:eastAsia="宋体" w:cs="Times New Roman"/>
      <w:b/>
      <w:bCs/>
      <w:sz w:val="32"/>
      <w:szCs w:val="32"/>
      <w:lang w:eastAsia="en-US"/>
    </w:rPr>
  </w:style>
  <w:style w:type="character" w:customStyle="1" w:styleId="80">
    <w:name w:val="批注主题 Char"/>
    <w:basedOn w:val="71"/>
    <w:link w:val="42"/>
    <w:qFormat/>
    <w:uiPriority w:val="0"/>
    <w:rPr>
      <w:b/>
      <w:bCs/>
    </w:rPr>
  </w:style>
  <w:style w:type="character" w:customStyle="1" w:styleId="81">
    <w:name w:val="正文首行缩进 Char"/>
    <w:basedOn w:val="69"/>
    <w:link w:val="43"/>
    <w:qFormat/>
    <w:uiPriority w:val="0"/>
    <w:rPr>
      <w:rFonts w:ascii="Calibri" w:hAnsi="Calibri"/>
      <w:sz w:val="22"/>
    </w:rPr>
  </w:style>
  <w:style w:type="character" w:customStyle="1" w:styleId="82">
    <w:name w:val="正文首行缩进 2 Char"/>
    <w:basedOn w:val="72"/>
    <w:link w:val="44"/>
    <w:qFormat/>
    <w:uiPriority w:val="0"/>
    <w:rPr>
      <w:rFonts w:ascii="Times New Roman" w:hAnsi="Times New Roman" w:cs="黑体"/>
    </w:rPr>
  </w:style>
  <w:style w:type="character" w:customStyle="1" w:styleId="83">
    <w:name w:val="Char Char"/>
    <w:qFormat/>
    <w:uiPriority w:val="0"/>
    <w:rPr>
      <w:rFonts w:ascii="Calibri" w:hAnsi="Calibri" w:eastAsia="宋体"/>
      <w:b/>
      <w:bCs/>
      <w:kern w:val="2"/>
      <w:sz w:val="32"/>
      <w:szCs w:val="32"/>
      <w:lang w:val="en-US" w:eastAsia="zh-CN" w:bidi="ar-SA"/>
    </w:rPr>
  </w:style>
  <w:style w:type="character" w:customStyle="1" w:styleId="84">
    <w:name w:val="redfilefwwh"/>
    <w:qFormat/>
    <w:uiPriority w:val="0"/>
    <w:rPr>
      <w:color w:val="BA2636"/>
      <w:sz w:val="18"/>
      <w:szCs w:val="18"/>
    </w:rPr>
  </w:style>
  <w:style w:type="character" w:customStyle="1" w:styleId="85">
    <w:name w:val="Subtitle Char"/>
    <w:qFormat/>
    <w:locked/>
    <w:uiPriority w:val="0"/>
    <w:rPr>
      <w:rFonts w:ascii="Cambria" w:hAnsi="Cambria"/>
      <w:b/>
      <w:kern w:val="28"/>
      <w:sz w:val="32"/>
    </w:rPr>
  </w:style>
  <w:style w:type="character" w:customStyle="1" w:styleId="86">
    <w:name w:val="题注 Char"/>
    <w:link w:val="18"/>
    <w:qFormat/>
    <w:locked/>
    <w:uiPriority w:val="0"/>
    <w:rPr>
      <w:rFonts w:ascii="宋体" w:hAnsi="Arial" w:eastAsia="宋体" w:cs="Times New Roman"/>
      <w:b/>
      <w:kern w:val="0"/>
      <w:sz w:val="24"/>
      <w:szCs w:val="20"/>
      <w:lang w:eastAsia="en-US"/>
    </w:rPr>
  </w:style>
  <w:style w:type="character" w:customStyle="1" w:styleId="87">
    <w:name w:val="font41"/>
    <w:qFormat/>
    <w:uiPriority w:val="0"/>
    <w:rPr>
      <w:rFonts w:hint="eastAsia" w:ascii="宋体" w:hAnsi="宋体" w:eastAsia="宋体" w:cs="宋体"/>
      <w:color w:val="000000"/>
      <w:sz w:val="22"/>
      <w:szCs w:val="22"/>
      <w:u w:val="none"/>
    </w:rPr>
  </w:style>
  <w:style w:type="character" w:customStyle="1" w:styleId="88">
    <w:name w:val="font51"/>
    <w:qFormat/>
    <w:uiPriority w:val="0"/>
    <w:rPr>
      <w:rFonts w:hint="eastAsia" w:ascii="宋体" w:hAnsi="宋体" w:eastAsia="宋体" w:cs="宋体"/>
      <w:color w:val="000000"/>
      <w:sz w:val="18"/>
      <w:szCs w:val="18"/>
      <w:u w:val="none"/>
    </w:rPr>
  </w:style>
  <w:style w:type="character" w:customStyle="1" w:styleId="89">
    <w:name w:val="书籍标题1"/>
    <w:qFormat/>
    <w:uiPriority w:val="33"/>
    <w:rPr>
      <w:b/>
      <w:bCs/>
      <w:smallCaps/>
      <w:spacing w:val="5"/>
    </w:rPr>
  </w:style>
  <w:style w:type="character" w:customStyle="1" w:styleId="90">
    <w:name w:val="日期 Char1"/>
    <w:semiHidden/>
    <w:qFormat/>
    <w:uiPriority w:val="99"/>
  </w:style>
  <w:style w:type="character" w:customStyle="1" w:styleId="91">
    <w:name w:val="font111"/>
    <w:qFormat/>
    <w:uiPriority w:val="0"/>
    <w:rPr>
      <w:rFonts w:hint="default" w:ascii="font-weight : 400" w:hAnsi="font-weight : 400" w:eastAsia="font-weight : 400" w:cs="font-weight : 400"/>
      <w:color w:val="000000"/>
      <w:sz w:val="18"/>
      <w:szCs w:val="18"/>
      <w:u w:val="none"/>
    </w:rPr>
  </w:style>
  <w:style w:type="character" w:customStyle="1" w:styleId="92">
    <w:name w:val="纯文本 Char1"/>
    <w:qFormat/>
    <w:uiPriority w:val="0"/>
    <w:rPr>
      <w:rFonts w:ascii="宋体" w:hAnsi="Courier New" w:cs="Courier New"/>
      <w:sz w:val="21"/>
      <w:szCs w:val="21"/>
      <w:lang w:eastAsia="en-US"/>
    </w:rPr>
  </w:style>
  <w:style w:type="character" w:customStyle="1" w:styleId="93">
    <w:name w:val="正文文本缩进 2 Char1"/>
    <w:qFormat/>
    <w:uiPriority w:val="99"/>
    <w:rPr>
      <w:rFonts w:ascii="Calibri" w:hAnsi="Calibri" w:cs="黑体"/>
      <w:sz w:val="22"/>
      <w:szCs w:val="22"/>
      <w:lang w:eastAsia="en-US"/>
    </w:rPr>
  </w:style>
  <w:style w:type="character" w:customStyle="1" w:styleId="94">
    <w:name w:val="font01"/>
    <w:qFormat/>
    <w:uiPriority w:val="0"/>
    <w:rPr>
      <w:rFonts w:hint="eastAsia" w:ascii="宋体" w:hAnsi="宋体" w:eastAsia="宋体" w:cs="宋体"/>
      <w:color w:val="000000"/>
      <w:sz w:val="18"/>
      <w:szCs w:val="18"/>
      <w:u w:val="none"/>
    </w:rPr>
  </w:style>
  <w:style w:type="character" w:customStyle="1" w:styleId="95">
    <w:name w:val="font61"/>
    <w:qFormat/>
    <w:uiPriority w:val="0"/>
    <w:rPr>
      <w:rFonts w:hint="eastAsia" w:ascii="微软雅黑" w:hAnsi="微软雅黑" w:eastAsia="微软雅黑" w:cs="微软雅黑"/>
      <w:color w:val="000000"/>
      <w:sz w:val="18"/>
      <w:szCs w:val="18"/>
      <w:u w:val="none"/>
    </w:rPr>
  </w:style>
  <w:style w:type="character" w:customStyle="1" w:styleId="96">
    <w:name w:val="副标题 Char1"/>
    <w:qFormat/>
    <w:uiPriority w:val="11"/>
    <w:rPr>
      <w:rFonts w:ascii="Cambria" w:hAnsi="Cambria" w:cs="Times New Roman"/>
      <w:b/>
      <w:bCs/>
      <w:kern w:val="28"/>
      <w:sz w:val="32"/>
      <w:szCs w:val="32"/>
      <w:lang w:eastAsia="en-US"/>
    </w:rPr>
  </w:style>
  <w:style w:type="character" w:customStyle="1" w:styleId="97">
    <w:name w:val="正文缩进 Char"/>
    <w:link w:val="17"/>
    <w:qFormat/>
    <w:locked/>
    <w:uiPriority w:val="0"/>
    <w:rPr>
      <w:rFonts w:ascii="Times New Roman" w:hAnsi="Times New Roman" w:eastAsia="宋体" w:cs="Times New Roman"/>
      <w:szCs w:val="20"/>
    </w:rPr>
  </w:style>
  <w:style w:type="character" w:customStyle="1" w:styleId="98">
    <w:name w:val="font21"/>
    <w:qFormat/>
    <w:uiPriority w:val="0"/>
    <w:rPr>
      <w:rFonts w:hint="eastAsia" w:ascii="宋体" w:hAnsi="宋体" w:eastAsia="宋体" w:cs="宋体"/>
      <w:color w:val="333333"/>
      <w:sz w:val="18"/>
      <w:szCs w:val="18"/>
      <w:u w:val="none"/>
    </w:rPr>
  </w:style>
  <w:style w:type="character" w:customStyle="1" w:styleId="99">
    <w:name w:val="正文文本 Char1"/>
    <w:semiHidden/>
    <w:qFormat/>
    <w:uiPriority w:val="99"/>
    <w:rPr>
      <w:rFonts w:ascii="Calibri" w:hAnsi="Calibri" w:cs="黑体"/>
      <w:kern w:val="0"/>
      <w:sz w:val="22"/>
      <w:lang w:eastAsia="en-US"/>
    </w:rPr>
  </w:style>
  <w:style w:type="character" w:customStyle="1" w:styleId="100">
    <w:name w:val="Char Char3"/>
    <w:qFormat/>
    <w:uiPriority w:val="0"/>
    <w:rPr>
      <w:rFonts w:ascii="Calibri" w:hAnsi="Calibri" w:eastAsia="宋体"/>
      <w:b/>
      <w:bCs/>
      <w:kern w:val="2"/>
      <w:sz w:val="32"/>
      <w:szCs w:val="32"/>
      <w:lang w:val="en-US" w:eastAsia="zh-CN" w:bidi="ar-SA"/>
    </w:rPr>
  </w:style>
  <w:style w:type="character" w:customStyle="1" w:styleId="101">
    <w:name w:val="redfilenumber"/>
    <w:qFormat/>
    <w:uiPriority w:val="0"/>
    <w:rPr>
      <w:color w:val="BA2636"/>
      <w:sz w:val="18"/>
      <w:szCs w:val="18"/>
    </w:rPr>
  </w:style>
  <w:style w:type="character" w:customStyle="1" w:styleId="102">
    <w:name w:val="批注框文本 Char1"/>
    <w:semiHidden/>
    <w:qFormat/>
    <w:uiPriority w:val="99"/>
    <w:rPr>
      <w:sz w:val="18"/>
      <w:szCs w:val="18"/>
    </w:rPr>
  </w:style>
  <w:style w:type="character" w:customStyle="1" w:styleId="103">
    <w:name w:val="displayarti"/>
    <w:qFormat/>
    <w:uiPriority w:val="0"/>
    <w:rPr>
      <w:color w:val="FFFFFF"/>
      <w:shd w:val="clear" w:color="auto" w:fill="A00000"/>
    </w:rPr>
  </w:style>
  <w:style w:type="character" w:customStyle="1" w:styleId="104">
    <w:name w:val="纯文本 Char2"/>
    <w:basedOn w:val="47"/>
    <w:semiHidden/>
    <w:qFormat/>
    <w:uiPriority w:val="99"/>
    <w:rPr>
      <w:rFonts w:ascii="宋体" w:hAnsi="Courier New" w:eastAsia="宋体" w:cs="Courier New"/>
      <w:kern w:val="0"/>
      <w:szCs w:val="21"/>
      <w:lang w:eastAsia="en-US"/>
    </w:rPr>
  </w:style>
  <w:style w:type="character" w:customStyle="1" w:styleId="105">
    <w:name w:val="font91"/>
    <w:qFormat/>
    <w:uiPriority w:val="0"/>
    <w:rPr>
      <w:rFonts w:hint="default" w:ascii="Times New Roman" w:hAnsi="Times New Roman" w:cs="Times New Roman"/>
      <w:color w:val="000000"/>
      <w:sz w:val="18"/>
      <w:szCs w:val="18"/>
      <w:u w:val="none"/>
    </w:rPr>
  </w:style>
  <w:style w:type="character" w:customStyle="1" w:styleId="106">
    <w:name w:val="标题 Char1"/>
    <w:qFormat/>
    <w:uiPriority w:val="0"/>
    <w:rPr>
      <w:rFonts w:ascii="Cambria" w:hAnsi="Cambria" w:cs="Times New Roman"/>
      <w:b/>
      <w:bCs/>
      <w:sz w:val="32"/>
      <w:szCs w:val="32"/>
      <w:lang w:eastAsia="en-US"/>
    </w:rPr>
  </w:style>
  <w:style w:type="character" w:customStyle="1" w:styleId="107">
    <w:name w:val="font31"/>
    <w:qFormat/>
    <w:uiPriority w:val="0"/>
    <w:rPr>
      <w:rFonts w:ascii="font-weight : 400" w:hAnsi="font-weight : 400" w:eastAsia="font-weight : 400" w:cs="font-weight : 400"/>
      <w:color w:val="000000"/>
      <w:sz w:val="18"/>
      <w:szCs w:val="18"/>
      <w:u w:val="none"/>
    </w:rPr>
  </w:style>
  <w:style w:type="character" w:customStyle="1" w:styleId="108">
    <w:name w:val="Char Char1"/>
    <w:qFormat/>
    <w:uiPriority w:val="0"/>
    <w:rPr>
      <w:kern w:val="2"/>
      <w:sz w:val="18"/>
      <w:szCs w:val="18"/>
    </w:rPr>
  </w:style>
  <w:style w:type="character" w:customStyle="1" w:styleId="109">
    <w:name w:val="正文文本缩进 Char2"/>
    <w:basedOn w:val="47"/>
    <w:qFormat/>
    <w:uiPriority w:val="0"/>
    <w:rPr>
      <w:rFonts w:ascii="Calibri" w:hAnsi="Calibri" w:eastAsia="楷体" w:cs="Calibri"/>
      <w:color w:val="000000"/>
      <w:kern w:val="0"/>
      <w:sz w:val="28"/>
      <w:szCs w:val="24"/>
    </w:rPr>
  </w:style>
  <w:style w:type="character" w:customStyle="1" w:styleId="110">
    <w:name w:val="Char Char21"/>
    <w:qFormat/>
    <w:uiPriority w:val="0"/>
    <w:rPr>
      <w:rFonts w:ascii="Calibri" w:hAnsi="Calibri" w:eastAsia="宋体"/>
      <w:b/>
      <w:bCs/>
      <w:kern w:val="2"/>
      <w:sz w:val="32"/>
      <w:szCs w:val="32"/>
      <w:lang w:val="en-US" w:eastAsia="zh-CN" w:bidi="ar-SA"/>
    </w:rPr>
  </w:style>
  <w:style w:type="character" w:customStyle="1" w:styleId="111">
    <w:name w:val="gjfg"/>
    <w:basedOn w:val="47"/>
    <w:qFormat/>
    <w:uiPriority w:val="0"/>
  </w:style>
  <w:style w:type="character" w:customStyle="1" w:styleId="112">
    <w:name w:val="cfdate"/>
    <w:qFormat/>
    <w:uiPriority w:val="0"/>
    <w:rPr>
      <w:color w:val="333333"/>
      <w:sz w:val="18"/>
      <w:szCs w:val="18"/>
    </w:rPr>
  </w:style>
  <w:style w:type="character" w:customStyle="1" w:styleId="113">
    <w:name w:val="font71"/>
    <w:qFormat/>
    <w:uiPriority w:val="0"/>
    <w:rPr>
      <w:rFonts w:hint="eastAsia" w:ascii="宋体" w:hAnsi="宋体" w:eastAsia="宋体" w:cs="宋体"/>
      <w:b/>
      <w:color w:val="000000"/>
      <w:sz w:val="20"/>
      <w:szCs w:val="20"/>
      <w:u w:val="none"/>
    </w:rPr>
  </w:style>
  <w:style w:type="character" w:customStyle="1" w:styleId="114">
    <w:name w:val="font11"/>
    <w:qFormat/>
    <w:uiPriority w:val="0"/>
    <w:rPr>
      <w:rFonts w:hint="eastAsia" w:ascii="宋体" w:hAnsi="宋体" w:eastAsia="宋体" w:cs="宋体"/>
      <w:color w:val="000000"/>
      <w:sz w:val="20"/>
      <w:szCs w:val="20"/>
      <w:u w:val="none"/>
    </w:rPr>
  </w:style>
  <w:style w:type="character" w:customStyle="1" w:styleId="115">
    <w:name w:val="font81"/>
    <w:qFormat/>
    <w:uiPriority w:val="0"/>
    <w:rPr>
      <w:rFonts w:hint="default" w:ascii="Times New Roman" w:hAnsi="Times New Roman" w:cs="Times New Roman"/>
      <w:b/>
      <w:color w:val="000000"/>
      <w:sz w:val="20"/>
      <w:szCs w:val="20"/>
      <w:u w:val="none"/>
    </w:rPr>
  </w:style>
  <w:style w:type="character" w:customStyle="1" w:styleId="116">
    <w:name w:val="font131"/>
    <w:qFormat/>
    <w:uiPriority w:val="0"/>
    <w:rPr>
      <w:rFonts w:hint="eastAsia" w:ascii="宋体" w:hAnsi="宋体" w:eastAsia="宋体" w:cs="宋体"/>
      <w:color w:val="000000"/>
      <w:sz w:val="18"/>
      <w:szCs w:val="18"/>
      <w:u w:val="none"/>
    </w:rPr>
  </w:style>
  <w:style w:type="character" w:customStyle="1" w:styleId="117">
    <w:name w:val="apple-converted-space"/>
    <w:basedOn w:val="47"/>
    <w:qFormat/>
    <w:uiPriority w:val="0"/>
  </w:style>
  <w:style w:type="character" w:customStyle="1" w:styleId="118">
    <w:name w:val="Char Char2"/>
    <w:qFormat/>
    <w:locked/>
    <w:uiPriority w:val="0"/>
    <w:rPr>
      <w:rFonts w:ascii="宋体" w:hAnsi="Arial" w:eastAsia="宋体"/>
      <w:b/>
      <w:sz w:val="24"/>
      <w:lang w:val="en-US" w:eastAsia="zh-CN"/>
    </w:rPr>
  </w:style>
  <w:style w:type="character" w:customStyle="1" w:styleId="119">
    <w:name w:val="qxdate"/>
    <w:qFormat/>
    <w:uiPriority w:val="0"/>
    <w:rPr>
      <w:color w:val="333333"/>
      <w:sz w:val="18"/>
      <w:szCs w:val="18"/>
    </w:rPr>
  </w:style>
  <w:style w:type="character" w:customStyle="1" w:styleId="120">
    <w:name w:val="font101"/>
    <w:qFormat/>
    <w:uiPriority w:val="0"/>
    <w:rPr>
      <w:rFonts w:hint="eastAsia" w:ascii="宋体" w:hAnsi="宋体" w:eastAsia="宋体" w:cs="宋体"/>
      <w:color w:val="000000"/>
      <w:sz w:val="18"/>
      <w:szCs w:val="18"/>
      <w:u w:val="none"/>
    </w:rPr>
  </w:style>
  <w:style w:type="character" w:customStyle="1" w:styleId="121">
    <w:name w:val="Default Char Char"/>
    <w:link w:val="2"/>
    <w:qFormat/>
    <w:uiPriority w:val="0"/>
    <w:rPr>
      <w:rFonts w:ascii="宋体"/>
      <w:color w:val="000000"/>
      <w:sz w:val="24"/>
      <w:szCs w:val="24"/>
    </w:rPr>
  </w:style>
  <w:style w:type="paragraph" w:customStyle="1" w:styleId="12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2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24">
    <w:name w:val="cjk"/>
    <w:basedOn w:val="1"/>
    <w:qFormat/>
    <w:uiPriority w:val="0"/>
    <w:pPr>
      <w:widowControl/>
      <w:spacing w:line="480" w:lineRule="auto"/>
      <w:jc w:val="left"/>
    </w:pPr>
    <w:rPr>
      <w:rFonts w:ascii="宋体" w:hAnsi="宋体" w:eastAsia="宋体" w:cs="宋体"/>
      <w:kern w:val="0"/>
      <w:sz w:val="24"/>
      <w:szCs w:val="24"/>
    </w:rPr>
  </w:style>
  <w:style w:type="paragraph" w:customStyle="1" w:styleId="125">
    <w:name w:val="xl102"/>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eastAsia="宋体" w:cs="宋体"/>
      <w:b/>
      <w:bCs/>
      <w:kern w:val="0"/>
      <w:sz w:val="22"/>
    </w:rPr>
  </w:style>
  <w:style w:type="paragraph" w:customStyle="1" w:styleId="126">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27">
    <w:name w:val="style11"/>
    <w:basedOn w:val="1"/>
    <w:qFormat/>
    <w:uiPriority w:val="99"/>
    <w:pPr>
      <w:widowControl/>
      <w:spacing w:before="100" w:beforeAutospacing="1" w:after="100" w:afterAutospacing="1"/>
      <w:jc w:val="left"/>
    </w:pPr>
    <w:rPr>
      <w:rFonts w:ascii="宋体" w:hAnsi="宋体" w:eastAsia="宋体" w:cs="宋体"/>
      <w:kern w:val="0"/>
      <w:sz w:val="24"/>
      <w:lang w:eastAsia="en-US"/>
    </w:rPr>
  </w:style>
  <w:style w:type="paragraph" w:customStyle="1" w:styleId="128">
    <w:name w:val="xl104"/>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b/>
      <w:bCs/>
      <w:kern w:val="0"/>
      <w:sz w:val="22"/>
    </w:rPr>
  </w:style>
  <w:style w:type="paragraph" w:customStyle="1" w:styleId="129">
    <w:name w:val="xl10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30">
    <w:name w:val="xl112"/>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131">
    <w:name w:val="xl11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
    <w:name w:val="xl116"/>
    <w:basedOn w:val="1"/>
    <w:qFormat/>
    <w:uiPriority w:val="0"/>
    <w:pPr>
      <w:widowControl/>
      <w:pBdr>
        <w:top w:val="single" w:color="auto" w:sz="4" w:space="0"/>
        <w:bottom w:val="single" w:color="auto" w:sz="8" w:space="0"/>
        <w:right w:val="single" w:color="auto" w:sz="8" w:space="0"/>
      </w:pBdr>
      <w:spacing w:before="100" w:beforeAutospacing="1" w:after="100" w:afterAutospacing="1"/>
      <w:jc w:val="left"/>
    </w:pPr>
    <w:rPr>
      <w:rFonts w:ascii="宋体" w:hAnsi="宋体" w:eastAsia="宋体" w:cs="宋体"/>
      <w:b/>
      <w:bCs/>
      <w:kern w:val="0"/>
      <w:sz w:val="48"/>
      <w:szCs w:val="48"/>
    </w:rPr>
  </w:style>
  <w:style w:type="paragraph" w:customStyle="1" w:styleId="134">
    <w:name w:val="xl90"/>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5">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
    <w:name w:val="xl78"/>
    <w:basedOn w:val="1"/>
    <w:qFormat/>
    <w:uiPriority w:val="0"/>
    <w:pPr>
      <w:widowControl/>
      <w:pBdr>
        <w:top w:val="single" w:color="auto" w:sz="4"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24"/>
      <w:szCs w:val="24"/>
    </w:rPr>
  </w:style>
  <w:style w:type="paragraph" w:customStyle="1" w:styleId="137">
    <w:name w:val="标注"/>
    <w:basedOn w:val="1"/>
    <w:qFormat/>
    <w:uiPriority w:val="0"/>
    <w:pPr>
      <w:adjustRightInd w:val="0"/>
      <w:snapToGrid w:val="0"/>
    </w:pPr>
    <w:rPr>
      <w:rFonts w:ascii="宋体" w:hAnsi="Times New Roman" w:eastAsia="宋体" w:cs="Times New Roman"/>
      <w:sz w:val="18"/>
      <w:szCs w:val="24"/>
    </w:rPr>
  </w:style>
  <w:style w:type="paragraph" w:customStyle="1" w:styleId="138">
    <w:name w:val="xl9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139">
    <w:name w:val="Table Paragraph"/>
    <w:basedOn w:val="1"/>
    <w:qFormat/>
    <w:uiPriority w:val="1"/>
    <w:pPr>
      <w:jc w:val="left"/>
    </w:pPr>
    <w:rPr>
      <w:rFonts w:ascii="Times New Roman" w:hAnsi="Times New Roman" w:eastAsia="宋体" w:cs="黑体"/>
      <w:kern w:val="0"/>
      <w:sz w:val="22"/>
      <w:lang w:eastAsia="en-US"/>
    </w:rPr>
  </w:style>
  <w:style w:type="paragraph" w:customStyle="1" w:styleId="140">
    <w:name w:val="xl113"/>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48"/>
      <w:szCs w:val="48"/>
    </w:rPr>
  </w:style>
  <w:style w:type="paragraph" w:customStyle="1" w:styleId="141">
    <w:name w:val="xl114"/>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eastAsia="宋体" w:cs="宋体"/>
      <w:b/>
      <w:bCs/>
      <w:kern w:val="0"/>
      <w:sz w:val="48"/>
      <w:szCs w:val="48"/>
    </w:rPr>
  </w:style>
  <w:style w:type="paragraph" w:styleId="142">
    <w:name w:val="List Paragraph"/>
    <w:basedOn w:val="1"/>
    <w:qFormat/>
    <w:uiPriority w:val="1"/>
    <w:pPr>
      <w:jc w:val="left"/>
    </w:pPr>
    <w:rPr>
      <w:rFonts w:ascii="Calibri" w:hAnsi="Calibri" w:eastAsia="宋体" w:cs="Times New Roman"/>
      <w:kern w:val="0"/>
      <w:sz w:val="22"/>
      <w:lang w:eastAsia="en-US"/>
    </w:rPr>
  </w:style>
  <w:style w:type="paragraph" w:customStyle="1" w:styleId="143">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44">
    <w:name w:val="xl108"/>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45">
    <w:name w:val="xl7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46">
    <w:name w:val="xl97"/>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14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8">
    <w:name w:val="列出段落1"/>
    <w:basedOn w:val="1"/>
    <w:qFormat/>
    <w:uiPriority w:val="0"/>
    <w:pPr>
      <w:jc w:val="left"/>
    </w:pPr>
    <w:rPr>
      <w:rFonts w:ascii="Times New Roman" w:hAnsi="Times New Roman" w:eastAsia="宋体" w:cs="黑体"/>
      <w:kern w:val="0"/>
      <w:sz w:val="22"/>
      <w:lang w:eastAsia="en-US"/>
    </w:rPr>
  </w:style>
  <w:style w:type="paragraph" w:customStyle="1" w:styleId="149">
    <w:name w:val="样式1"/>
    <w:basedOn w:val="150"/>
    <w:qFormat/>
    <w:uiPriority w:val="0"/>
    <w:pPr>
      <w:keepNext w:val="0"/>
      <w:keepLines w:val="0"/>
      <w:pageBreakBefore/>
      <w:spacing w:beforeLines="50" w:afterLines="50"/>
      <w:jc w:val="center"/>
      <w:outlineLvl w:val="0"/>
    </w:pPr>
    <w:rPr>
      <w:rFonts w:ascii="黑体" w:hAnsi="黑体" w:eastAsia="黑体"/>
      <w:b w:val="0"/>
      <w:sz w:val="32"/>
    </w:rPr>
  </w:style>
  <w:style w:type="paragraph" w:customStyle="1" w:styleId="150">
    <w:name w:val="样式2"/>
    <w:basedOn w:val="7"/>
    <w:next w:val="1"/>
    <w:qFormat/>
    <w:uiPriority w:val="0"/>
    <w:pPr>
      <w:keepNext/>
      <w:keepLines/>
      <w:spacing w:line="360" w:lineRule="auto"/>
    </w:pPr>
    <w:rPr>
      <w:rFonts w:ascii="Cambria" w:hAnsi="Cambria" w:eastAsia="宋体"/>
      <w:b/>
      <w:bCs/>
      <w:kern w:val="2"/>
      <w:sz w:val="24"/>
      <w:szCs w:val="32"/>
      <w:lang w:eastAsia="zh-CN"/>
    </w:rPr>
  </w:style>
  <w:style w:type="paragraph" w:customStyle="1" w:styleId="151">
    <w:name w:val="TOC 标题1"/>
    <w:basedOn w:val="6"/>
    <w:next w:val="1"/>
    <w:semiHidden/>
    <w:qFormat/>
    <w:uiPriority w:val="0"/>
    <w:pPr>
      <w:keepNext/>
      <w:keepLines/>
      <w:widowControl/>
      <w:spacing w:before="480" w:line="276" w:lineRule="auto"/>
      <w:ind w:left="0"/>
      <w:outlineLvl w:val="9"/>
    </w:pPr>
    <w:rPr>
      <w:rFonts w:ascii="Cambria" w:hAnsi="Cambria" w:eastAsia="宋体"/>
      <w:b/>
      <w:bCs/>
      <w:color w:val="365F91"/>
      <w:sz w:val="28"/>
      <w:szCs w:val="28"/>
      <w:lang w:eastAsia="zh-CN"/>
    </w:rPr>
  </w:style>
  <w:style w:type="paragraph" w:customStyle="1" w:styleId="152">
    <w:name w:val="xl9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153">
    <w:name w:val="xl105"/>
    <w:basedOn w:val="1"/>
    <w:qFormat/>
    <w:uiPriority w:val="0"/>
    <w:pPr>
      <w:widowControl/>
      <w:pBdr>
        <w:left w:val="single" w:color="auto" w:sz="8"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54">
    <w:name w:val="xl86"/>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b/>
      <w:bCs/>
      <w:kern w:val="0"/>
      <w:sz w:val="24"/>
      <w:szCs w:val="24"/>
    </w:rPr>
  </w:style>
  <w:style w:type="paragraph" w:customStyle="1" w:styleId="155">
    <w:name w:val="表"/>
    <w:basedOn w:val="1"/>
    <w:qFormat/>
    <w:uiPriority w:val="0"/>
    <w:pPr>
      <w:spacing w:line="340" w:lineRule="exact"/>
      <w:jc w:val="center"/>
    </w:pPr>
    <w:rPr>
      <w:rFonts w:ascii="Times New Roman" w:hAnsi="Times New Roman" w:eastAsia="宋体" w:cs="Times New Roman"/>
      <w:szCs w:val="20"/>
    </w:rPr>
  </w:style>
  <w:style w:type="paragraph" w:customStyle="1" w:styleId="156">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4"/>
      <w:szCs w:val="24"/>
    </w:rPr>
  </w:style>
  <w:style w:type="paragraph" w:customStyle="1" w:styleId="157">
    <w:name w:val="xl9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58">
    <w:name w:val="TOC 标题2"/>
    <w:basedOn w:val="6"/>
    <w:next w:val="1"/>
    <w:qFormat/>
    <w:uiPriority w:val="0"/>
    <w:pPr>
      <w:keepNext/>
      <w:keepLines/>
      <w:widowControl/>
      <w:spacing w:before="480" w:line="276" w:lineRule="auto"/>
      <w:ind w:left="0"/>
      <w:outlineLvl w:val="9"/>
    </w:pPr>
    <w:rPr>
      <w:rFonts w:ascii="Cambria" w:hAnsi="Cambria" w:eastAsia="宋体"/>
      <w:b/>
      <w:bCs/>
      <w:color w:val="365F91"/>
      <w:sz w:val="28"/>
      <w:szCs w:val="28"/>
      <w:lang w:eastAsia="zh-CN"/>
    </w:rPr>
  </w:style>
  <w:style w:type="paragraph" w:customStyle="1" w:styleId="15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160">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61">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62">
    <w:name w:val="文档正文"/>
    <w:basedOn w:val="1"/>
    <w:qFormat/>
    <w:uiPriority w:val="0"/>
    <w:pPr>
      <w:adjustRightInd w:val="0"/>
      <w:spacing w:line="480" w:lineRule="atLeast"/>
      <w:ind w:firstLine="567"/>
      <w:textAlignment w:val="baseline"/>
    </w:pPr>
    <w:rPr>
      <w:rFonts w:ascii="长城仿宋" w:hAnsi="Times New Roman" w:eastAsia="宋体" w:cs="Times New Roman"/>
      <w:kern w:val="0"/>
      <w:sz w:val="24"/>
      <w:szCs w:val="20"/>
    </w:rPr>
  </w:style>
  <w:style w:type="paragraph" w:customStyle="1" w:styleId="163">
    <w:name w:val="xl66"/>
    <w:basedOn w:val="1"/>
    <w:qFormat/>
    <w:uiPriority w:val="0"/>
    <w:pPr>
      <w:widowControl/>
      <w:spacing w:before="100" w:beforeAutospacing="1" w:after="100" w:afterAutospacing="1"/>
      <w:jc w:val="left"/>
    </w:pPr>
    <w:rPr>
      <w:rFonts w:ascii="黑体" w:hAnsi="黑体" w:eastAsia="黑体" w:cs="宋体"/>
      <w:kern w:val="0"/>
      <w:sz w:val="22"/>
    </w:rPr>
  </w:style>
  <w:style w:type="paragraph" w:customStyle="1" w:styleId="164">
    <w:name w:val="xl77"/>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65">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6">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color w:val="000000"/>
      <w:kern w:val="0"/>
      <w:sz w:val="24"/>
      <w:szCs w:val="24"/>
    </w:rPr>
  </w:style>
  <w:style w:type="paragraph" w:customStyle="1" w:styleId="167">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68">
    <w:name w:val="font5"/>
    <w:basedOn w:val="1"/>
    <w:qFormat/>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169">
    <w:name w:val="xl81"/>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70">
    <w:name w:val="xl9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71">
    <w:name w:val="样式 标题 3 + (中文) 黑体 小四 非加粗 段前: 7.8 磅 段后: 0 磅 行距: 固定值 20 磅"/>
    <w:basedOn w:val="8"/>
    <w:qFormat/>
    <w:uiPriority w:val="0"/>
    <w:pPr>
      <w:keepNext/>
      <w:keepLines/>
      <w:spacing w:line="400" w:lineRule="exact"/>
      <w:jc w:val="both"/>
    </w:pPr>
    <w:rPr>
      <w:rFonts w:ascii="Times New Roman" w:hAnsi="Times New Roman" w:cs="宋体"/>
      <w:kern w:val="2"/>
      <w:sz w:val="24"/>
      <w:szCs w:val="20"/>
      <w:lang w:eastAsia="zh-CN"/>
    </w:rPr>
  </w:style>
  <w:style w:type="paragraph" w:customStyle="1" w:styleId="172">
    <w:name w:val="xl7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73">
    <w:name w:val="表注"/>
    <w:qFormat/>
    <w:uiPriority w:val="0"/>
    <w:pPr>
      <w:jc w:val="both"/>
    </w:pPr>
    <w:rPr>
      <w:rFonts w:ascii="Times New Roman" w:hAnsi="Times New Roman" w:eastAsia="宋体" w:cs="Times New Roman"/>
      <w:kern w:val="0"/>
      <w:sz w:val="21"/>
      <w:szCs w:val="20"/>
      <w:lang w:val="en-US" w:eastAsia="zh-CN" w:bidi="ar-SA"/>
    </w:rPr>
  </w:style>
  <w:style w:type="paragraph" w:customStyle="1" w:styleId="174">
    <w:name w:val="xl10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22"/>
    </w:rPr>
  </w:style>
  <w:style w:type="paragraph" w:customStyle="1" w:styleId="175">
    <w:name w:val="xl70"/>
    <w:basedOn w:val="1"/>
    <w:qFormat/>
    <w:uiPriority w:val="0"/>
    <w:pPr>
      <w:widowControl/>
      <w:spacing w:before="100" w:beforeAutospacing="1" w:after="100" w:afterAutospacing="1"/>
      <w:jc w:val="left"/>
    </w:pPr>
    <w:rPr>
      <w:rFonts w:ascii="仿宋_GB2312" w:hAnsi="宋体" w:eastAsia="仿宋_GB2312" w:cs="宋体"/>
      <w:kern w:val="0"/>
      <w:sz w:val="24"/>
      <w:szCs w:val="24"/>
    </w:rPr>
  </w:style>
  <w:style w:type="paragraph" w:customStyle="1" w:styleId="176">
    <w:name w:val="xl107"/>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b/>
      <w:bCs/>
      <w:kern w:val="0"/>
      <w:sz w:val="24"/>
      <w:szCs w:val="24"/>
    </w:rPr>
  </w:style>
  <w:style w:type="paragraph" w:customStyle="1" w:styleId="177">
    <w:name w:val="xl115"/>
    <w:basedOn w:val="1"/>
    <w:qFormat/>
    <w:uiPriority w:val="0"/>
    <w:pPr>
      <w:widowControl/>
      <w:pBdr>
        <w:top w:val="single" w:color="auto" w:sz="4" w:space="0"/>
        <w:bottom w:val="single" w:color="auto" w:sz="8" w:space="0"/>
      </w:pBdr>
      <w:spacing w:before="100" w:beforeAutospacing="1" w:after="100" w:afterAutospacing="1"/>
      <w:jc w:val="left"/>
    </w:pPr>
    <w:rPr>
      <w:rFonts w:ascii="宋体" w:hAnsi="宋体" w:eastAsia="宋体" w:cs="宋体"/>
      <w:b/>
      <w:bCs/>
      <w:kern w:val="0"/>
      <w:sz w:val="48"/>
      <w:szCs w:val="48"/>
    </w:rPr>
  </w:style>
  <w:style w:type="paragraph" w:customStyle="1" w:styleId="178">
    <w:name w:val="xl100"/>
    <w:basedOn w:val="1"/>
    <w:qFormat/>
    <w:uiPriority w:val="0"/>
    <w:pPr>
      <w:widowControl/>
      <w:spacing w:before="100" w:beforeAutospacing="1" w:after="100" w:afterAutospacing="1"/>
      <w:jc w:val="center"/>
    </w:pPr>
    <w:rPr>
      <w:rFonts w:ascii="楷体_GB2312" w:hAnsi="宋体" w:eastAsia="楷体_GB2312" w:cs="宋体"/>
      <w:b/>
      <w:bCs/>
      <w:kern w:val="0"/>
      <w:sz w:val="40"/>
      <w:szCs w:val="40"/>
    </w:rPr>
  </w:style>
  <w:style w:type="paragraph" w:customStyle="1" w:styleId="179">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8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81">
    <w:name w:val="xl8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b/>
      <w:bCs/>
      <w:kern w:val="0"/>
      <w:sz w:val="24"/>
      <w:szCs w:val="24"/>
    </w:rPr>
  </w:style>
  <w:style w:type="paragraph" w:customStyle="1" w:styleId="182">
    <w:name w:val="xl101"/>
    <w:basedOn w:val="1"/>
    <w:qFormat/>
    <w:uiPriority w:val="0"/>
    <w:pPr>
      <w:widowControl/>
      <w:spacing w:before="100" w:beforeAutospacing="1" w:after="100" w:afterAutospacing="1"/>
      <w:jc w:val="center"/>
    </w:pPr>
    <w:rPr>
      <w:rFonts w:ascii="楷体_GB2312" w:hAnsi="宋体" w:eastAsia="楷体_GB2312" w:cs="宋体"/>
      <w:b/>
      <w:bCs/>
      <w:kern w:val="0"/>
      <w:sz w:val="36"/>
      <w:szCs w:val="36"/>
    </w:rPr>
  </w:style>
  <w:style w:type="paragraph" w:customStyle="1" w:styleId="183">
    <w:name w:val="xl65"/>
    <w:basedOn w:val="1"/>
    <w:qFormat/>
    <w:uiPriority w:val="0"/>
    <w:pPr>
      <w:widowControl/>
      <w:spacing w:before="100" w:beforeAutospacing="1" w:after="100" w:afterAutospacing="1"/>
      <w:jc w:val="center"/>
    </w:pPr>
    <w:rPr>
      <w:rFonts w:ascii="黑体" w:hAnsi="黑体" w:eastAsia="黑体" w:cs="宋体"/>
      <w:kern w:val="0"/>
      <w:sz w:val="20"/>
      <w:szCs w:val="20"/>
    </w:rPr>
  </w:style>
  <w:style w:type="paragraph" w:customStyle="1" w:styleId="184">
    <w:name w:val="xl95"/>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pPr>
    <w:rPr>
      <w:rFonts w:ascii="宋体" w:hAnsi="宋体" w:eastAsia="宋体" w:cs="宋体"/>
      <w:b/>
      <w:bCs/>
      <w:kern w:val="0"/>
      <w:sz w:val="24"/>
      <w:szCs w:val="24"/>
    </w:rPr>
  </w:style>
  <w:style w:type="paragraph" w:customStyle="1" w:styleId="185">
    <w:name w:val="TOC 标题11"/>
    <w:basedOn w:val="6"/>
    <w:next w:val="1"/>
    <w:qFormat/>
    <w:uiPriority w:val="0"/>
    <w:pPr>
      <w:keepNext/>
      <w:keepLines/>
      <w:widowControl/>
      <w:tabs>
        <w:tab w:val="left" w:pos="1080"/>
      </w:tabs>
      <w:spacing w:before="480" w:line="276" w:lineRule="auto"/>
      <w:ind w:left="0"/>
      <w:outlineLvl w:val="9"/>
    </w:pPr>
    <w:rPr>
      <w:rFonts w:ascii="Cambria" w:hAnsi="Cambria" w:eastAsia="宋体"/>
      <w:b/>
      <w:bCs/>
      <w:color w:val="365F91"/>
      <w:sz w:val="28"/>
      <w:szCs w:val="28"/>
      <w:lang w:eastAsia="zh-CN"/>
    </w:rPr>
  </w:style>
  <w:style w:type="paragraph" w:customStyle="1" w:styleId="186">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87">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88">
    <w:name w:val="正文1"/>
    <w:basedOn w:val="1"/>
    <w:qFormat/>
    <w:uiPriority w:val="99"/>
    <w:pPr>
      <w:tabs>
        <w:tab w:val="left" w:pos="360"/>
      </w:tabs>
      <w:spacing w:line="360" w:lineRule="exact"/>
      <w:ind w:left="357" w:hanging="357"/>
      <w:jc w:val="left"/>
    </w:pPr>
    <w:rPr>
      <w:rFonts w:ascii="宋体" w:hAnsi="宋体" w:eastAsia="宋体" w:cs="黑体"/>
      <w:color w:val="FF0000"/>
      <w:kern w:val="0"/>
      <w:sz w:val="22"/>
      <w:szCs w:val="21"/>
      <w:lang w:eastAsia="en-US"/>
    </w:rPr>
  </w:style>
  <w:style w:type="paragraph" w:customStyle="1" w:styleId="189">
    <w:name w:val="样式 3"/>
    <w:basedOn w:val="1"/>
    <w:qFormat/>
    <w:uiPriority w:val="0"/>
    <w:pPr>
      <w:spacing w:line="360" w:lineRule="auto"/>
      <w:ind w:firstLine="482" w:firstLineChars="200"/>
    </w:pPr>
    <w:rPr>
      <w:rFonts w:ascii="宋体" w:hAnsi="Times New Roman" w:eastAsia="宋体" w:cs="宋体"/>
      <w:b/>
      <w:bCs/>
      <w:sz w:val="24"/>
      <w:szCs w:val="20"/>
    </w:rPr>
  </w:style>
  <w:style w:type="paragraph" w:customStyle="1" w:styleId="190">
    <w:name w:val="font7"/>
    <w:basedOn w:val="1"/>
    <w:qFormat/>
    <w:uiPriority w:val="0"/>
    <w:pPr>
      <w:widowControl/>
      <w:spacing w:before="100" w:beforeAutospacing="1" w:after="100" w:afterAutospacing="1"/>
      <w:jc w:val="left"/>
    </w:pPr>
    <w:rPr>
      <w:rFonts w:ascii="宋体" w:hAnsi="宋体" w:eastAsia="宋体" w:cs="宋体"/>
      <w:b/>
      <w:bCs/>
      <w:color w:val="000000"/>
      <w:kern w:val="0"/>
      <w:sz w:val="28"/>
      <w:szCs w:val="28"/>
    </w:rPr>
  </w:style>
  <w:style w:type="paragraph" w:customStyle="1" w:styleId="1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92">
    <w:name w:val="列出段落2"/>
    <w:basedOn w:val="1"/>
    <w:qFormat/>
    <w:uiPriority w:val="0"/>
    <w:pPr>
      <w:ind w:firstLine="420" w:firstLineChars="200"/>
    </w:pPr>
    <w:rPr>
      <w:rFonts w:ascii="Times New Roman" w:hAnsi="Times New Roman" w:eastAsia="宋体" w:cs="Times New Roman"/>
    </w:rPr>
  </w:style>
  <w:style w:type="paragraph" w:customStyle="1" w:styleId="193">
    <w:name w:val="xl67"/>
    <w:basedOn w:val="1"/>
    <w:qFormat/>
    <w:uiPriority w:val="0"/>
    <w:pPr>
      <w:widowControl/>
      <w:spacing w:before="100" w:beforeAutospacing="1" w:after="100" w:afterAutospacing="1"/>
      <w:jc w:val="center"/>
    </w:pPr>
    <w:rPr>
      <w:rFonts w:ascii="仿宋_GB2312" w:hAnsi="宋体" w:eastAsia="仿宋_GB2312" w:cs="宋体"/>
      <w:kern w:val="0"/>
      <w:sz w:val="20"/>
      <w:szCs w:val="20"/>
    </w:rPr>
  </w:style>
  <w:style w:type="paragraph" w:customStyle="1" w:styleId="194">
    <w:name w:val="xl69"/>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195">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96">
    <w:name w:val="xl68"/>
    <w:basedOn w:val="1"/>
    <w:qFormat/>
    <w:uiPriority w:val="0"/>
    <w:pPr>
      <w:widowControl/>
      <w:spacing w:before="100" w:beforeAutospacing="1" w:after="100" w:afterAutospacing="1"/>
      <w:jc w:val="left"/>
    </w:pPr>
    <w:rPr>
      <w:rFonts w:ascii="黑体" w:hAnsi="黑体" w:eastAsia="黑体" w:cs="宋体"/>
      <w:kern w:val="0"/>
      <w:sz w:val="20"/>
      <w:szCs w:val="20"/>
    </w:rPr>
  </w:style>
  <w:style w:type="paragraph" w:customStyle="1" w:styleId="197">
    <w:name w:val="样式 标题 2 + Times New Roman 四号 非加粗 段前: 5 磅 段后: 0 磅 行距: 固定值 20..."/>
    <w:basedOn w:val="7"/>
    <w:qFormat/>
    <w:uiPriority w:val="0"/>
    <w:pPr>
      <w:spacing w:before="100" w:line="400" w:lineRule="exact"/>
    </w:pPr>
    <w:rPr>
      <w:rFonts w:ascii="Times New Roman" w:hAnsi="Times New Roman"/>
      <w:sz w:val="28"/>
    </w:rPr>
  </w:style>
  <w:style w:type="paragraph" w:customStyle="1" w:styleId="198">
    <w:name w:val="font6"/>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99">
    <w:name w:val="xl8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2"/>
    </w:rPr>
  </w:style>
  <w:style w:type="paragraph" w:customStyle="1" w:styleId="20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table" w:customStyle="1" w:styleId="201">
    <w:name w:val="Table Normal"/>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202">
    <w:name w:val="网格型1"/>
    <w:basedOn w:val="4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BodyText1I2"/>
    <w:basedOn w:val="204"/>
    <w:qFormat/>
    <w:uiPriority w:val="0"/>
    <w:pPr>
      <w:ind w:firstLine="420" w:firstLineChars="200"/>
    </w:pPr>
  </w:style>
  <w:style w:type="paragraph" w:customStyle="1" w:styleId="204">
    <w:name w:val="BodyTextIndent"/>
    <w:basedOn w:val="1"/>
    <w:qFormat/>
    <w:uiPriority w:val="0"/>
    <w:pPr>
      <w:spacing w:line="500" w:lineRule="exact"/>
      <w:ind w:firstLine="480"/>
    </w:pPr>
    <w:rPr>
      <w:rFonts w:ascii="Times New Roman" w:hAnsi="Times New Roman"/>
      <w:sz w:val="24"/>
      <w:szCs w:val="20"/>
    </w:rPr>
  </w:style>
  <w:style w:type="paragraph" w:customStyle="1" w:styleId="205">
    <w:name w:val="公告小标题"/>
    <w:basedOn w:val="206"/>
    <w:qFormat/>
    <w:uiPriority w:val="0"/>
    <w:pPr>
      <w:adjustRightInd w:val="0"/>
      <w:snapToGrid w:val="0"/>
      <w:spacing w:line="400" w:lineRule="exact"/>
      <w:ind w:firstLine="0" w:firstLineChars="0"/>
      <w:jc w:val="left"/>
    </w:pPr>
    <w:rPr>
      <w:rFonts w:ascii="Times New Roman" w:hAnsi="Times New Roman"/>
      <w:b/>
    </w:rPr>
  </w:style>
  <w:style w:type="paragraph" w:customStyle="1" w:styleId="206">
    <w:name w:val="公告正文"/>
    <w:basedOn w:val="1"/>
    <w:qFormat/>
    <w:uiPriority w:val="0"/>
    <w:pPr>
      <w:adjustRightInd w:val="0"/>
      <w:snapToGrid w:val="0"/>
      <w:spacing w:line="400" w:lineRule="exact"/>
      <w:ind w:firstLine="420" w:firstLineChars="200"/>
    </w:pPr>
    <w:rPr>
      <w:rFonts w:ascii="Times New Roman" w:hAnsi="Times New Roman" w:eastAsia="宋体"/>
    </w:rPr>
  </w:style>
  <w:style w:type="paragraph" w:customStyle="1" w:styleId="207">
    <w:name w:val="最高限价"/>
    <w:basedOn w:val="206"/>
    <w:next w:val="206"/>
    <w:qFormat/>
    <w:uiPriority w:val="0"/>
    <w:pPr>
      <w:ind w:firstLine="735" w:firstLineChars="350"/>
    </w:pPr>
  </w:style>
  <w:style w:type="character" w:customStyle="1" w:styleId="208">
    <w:name w:val="hover"/>
    <w:basedOn w:val="47"/>
    <w:qFormat/>
    <w:uiPriority w:val="0"/>
  </w:style>
  <w:style w:type="character" w:customStyle="1" w:styleId="209">
    <w:name w:val="fl2"/>
    <w:basedOn w:val="47"/>
    <w:qFormat/>
    <w:uiPriority w:val="0"/>
    <w:rPr>
      <w:color w:val="666666"/>
    </w:rPr>
  </w:style>
  <w:style w:type="character" w:customStyle="1" w:styleId="210">
    <w:name w:val="right"/>
    <w:basedOn w:val="47"/>
    <w:qFormat/>
    <w:uiPriority w:val="0"/>
    <w:rPr>
      <w:color w:val="999999"/>
      <w:sz w:val="18"/>
      <w:szCs w:val="18"/>
    </w:rPr>
  </w:style>
  <w:style w:type="character" w:customStyle="1" w:styleId="211">
    <w:name w:val="right1"/>
    <w:basedOn w:val="47"/>
    <w:qFormat/>
    <w:uiPriority w:val="0"/>
    <w:rPr>
      <w:color w:val="999999"/>
    </w:rPr>
  </w:style>
  <w:style w:type="character" w:customStyle="1" w:styleId="212">
    <w:name w:val="gb-jt"/>
    <w:basedOn w:val="47"/>
    <w:qFormat/>
    <w:uiPriority w:val="0"/>
  </w:style>
  <w:style w:type="character" w:customStyle="1" w:styleId="213">
    <w:name w:val="active1"/>
    <w:basedOn w:val="47"/>
    <w:qFormat/>
    <w:uiPriority w:val="0"/>
    <w:rPr>
      <w:color w:val="FFFFFF"/>
      <w:shd w:val="clear" w:fill="2B7AFC"/>
    </w:rPr>
  </w:style>
  <w:style w:type="character" w:customStyle="1" w:styleId="214">
    <w:name w:val="green"/>
    <w:basedOn w:val="47"/>
    <w:qFormat/>
    <w:uiPriority w:val="0"/>
    <w:rPr>
      <w:color w:val="58B200"/>
      <w:sz w:val="21"/>
      <w:szCs w:val="21"/>
    </w:rPr>
  </w:style>
  <w:style w:type="character" w:customStyle="1" w:styleId="215">
    <w:name w:val="red2"/>
    <w:basedOn w:val="47"/>
    <w:qFormat/>
    <w:uiPriority w:val="0"/>
    <w:rPr>
      <w:color w:val="FF0000"/>
      <w:sz w:val="21"/>
      <w:szCs w:val="21"/>
    </w:rPr>
  </w:style>
  <w:style w:type="character" w:customStyle="1" w:styleId="216">
    <w:name w:val="red3"/>
    <w:basedOn w:val="47"/>
    <w:qFormat/>
    <w:uiPriority w:val="0"/>
    <w:rPr>
      <w:color w:val="FF0000"/>
      <w:sz w:val="24"/>
      <w:szCs w:val="24"/>
    </w:rPr>
  </w:style>
  <w:style w:type="character" w:customStyle="1" w:styleId="217">
    <w:name w:val="blue"/>
    <w:basedOn w:val="47"/>
    <w:qFormat/>
    <w:uiPriority w:val="0"/>
    <w:rPr>
      <w:color w:val="0371C6"/>
      <w:sz w:val="21"/>
      <w:szCs w:val="21"/>
    </w:rPr>
  </w:style>
  <w:style w:type="character" w:customStyle="1" w:styleId="218">
    <w:name w:val="fr4"/>
    <w:basedOn w:val="47"/>
    <w:qFormat/>
    <w:uiPriority w:val="0"/>
  </w:style>
  <w:style w:type="character" w:customStyle="1" w:styleId="219">
    <w:name w:val="fr"/>
    <w:basedOn w:val="47"/>
    <w:qFormat/>
    <w:uiPriority w:val="0"/>
  </w:style>
  <w:style w:type="character" w:customStyle="1" w:styleId="220">
    <w:name w:val="fl"/>
    <w:basedOn w:val="47"/>
    <w:qFormat/>
    <w:uiPriority w:val="0"/>
    <w:rPr>
      <w:color w:val="666666"/>
    </w:rPr>
  </w:style>
  <w:style w:type="character" w:customStyle="1" w:styleId="221">
    <w:name w:val="hover24"/>
    <w:basedOn w:val="47"/>
    <w:qFormat/>
    <w:uiPriority w:val="0"/>
  </w:style>
  <w:style w:type="character" w:customStyle="1" w:styleId="222">
    <w:name w:val="red"/>
    <w:basedOn w:val="47"/>
    <w:qFormat/>
    <w:uiPriority w:val="0"/>
    <w:rPr>
      <w:color w:val="FF0000"/>
      <w:sz w:val="21"/>
      <w:szCs w:val="21"/>
    </w:rPr>
  </w:style>
  <w:style w:type="character" w:customStyle="1" w:styleId="223">
    <w:name w:val="red1"/>
    <w:basedOn w:val="47"/>
    <w:qFormat/>
    <w:uiPriority w:val="0"/>
    <w:rPr>
      <w:color w:val="FF0000"/>
      <w:sz w:val="24"/>
      <w:szCs w:val="24"/>
    </w:rPr>
  </w:style>
  <w:style w:type="character" w:customStyle="1" w:styleId="224">
    <w:name w:val="active3"/>
    <w:basedOn w:val="47"/>
    <w:qFormat/>
    <w:uiPriority w:val="0"/>
    <w:rPr>
      <w:color w:val="FFFFFF"/>
      <w:shd w:val="clear" w:fill="2B7AFC"/>
    </w:rPr>
  </w:style>
  <w:style w:type="character" w:customStyle="1" w:styleId="225">
    <w:name w:val="hover23"/>
    <w:basedOn w:val="47"/>
    <w:qFormat/>
    <w:uiPriority w:val="0"/>
  </w:style>
  <w:style w:type="character" w:customStyle="1" w:styleId="226">
    <w:name w:val="标题3 Char"/>
    <w:qFormat/>
    <w:uiPriority w:val="0"/>
    <w:rPr>
      <w:rFonts w:ascii="宋体" w:hAnsi="宋体" w:eastAsia="宋体"/>
      <w:b/>
      <w:bCs/>
      <w:color w:val="000000"/>
      <w:kern w:val="2"/>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18796</Words>
  <Characters>20069</Characters>
  <Lines>1</Lines>
  <Paragraphs>1</Paragraphs>
  <TotalTime>4</TotalTime>
  <ScaleCrop>false</ScaleCrop>
  <LinksUpToDate>false</LinksUpToDate>
  <CharactersWithSpaces>21511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2023-05-19T01:20:00Z</dcterms:created>
  <dc:creator>admin</dc:creator>
  <cp:lastModifiedBy>剑胆琴心</cp:lastModifiedBy>
  <dcterms:modified xsi:type="dcterms:W3CDTF">2025-12-26T04:04:31Z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FA8E03ACE69346258F193E13C923202F_13</vt:lpwstr>
  </property>
  <property fmtid="{D5CDD505-2E9C-101B-9397-08002B2CF9AE}" pid="4" name="KSOTemplateDocerSaveRecord">
    <vt:lpwstr>eyJoZGlkIjoiYTBmYWYyODE0NThjMzg2NzYxZjg2N2FkY2RhZGFjMWEiLCJ1c2VySWQiOiI0NDIzMDc0ODMifQ==</vt:lpwstr>
  </property>
</Properties>
</file>